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22190" w14:textId="73527FFC" w:rsidR="007311FA" w:rsidRDefault="007311FA" w:rsidP="007A59B4">
      <w:pPr>
        <w:pStyle w:val="Logo-coverpage"/>
      </w:pPr>
      <w:r>
        <w:rPr>
          <w:noProof/>
        </w:rPr>
        <w:drawing>
          <wp:inline distT="0" distB="0" distL="0" distR="0" wp14:anchorId="3F04E7B9" wp14:editId="1D85EBB2">
            <wp:extent cx="3170125" cy="741600"/>
            <wp:effectExtent l="0" t="0" r="0" b="0"/>
            <wp:docPr id="4" name="Picture 4" descr="Inspector-General of Water Comp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spector-General of Water Compliance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70125" cy="741600"/>
                    </a:xfrm>
                    <a:prstGeom prst="rect">
                      <a:avLst/>
                    </a:prstGeom>
                  </pic:spPr>
                </pic:pic>
              </a:graphicData>
            </a:graphic>
          </wp:inline>
        </w:drawing>
      </w:r>
    </w:p>
    <w:p w14:paraId="29F2B951" w14:textId="77777777" w:rsidR="007311FA" w:rsidRDefault="007311FA" w:rsidP="007311FA">
      <w:pPr>
        <w:pStyle w:val="Title"/>
      </w:pPr>
      <w:r>
        <w:t>Annual Workplan</w:t>
      </w:r>
    </w:p>
    <w:p w14:paraId="35CF4370" w14:textId="28C6B880" w:rsidR="007311FA" w:rsidRPr="007311FA" w:rsidRDefault="007311FA" w:rsidP="007311FA">
      <w:pPr>
        <w:pStyle w:val="Title"/>
        <w:rPr>
          <w:rStyle w:val="ColourWhite"/>
        </w:rPr>
        <w:sectPr w:rsidR="007311FA" w:rsidRPr="007311FA" w:rsidSect="00614D22">
          <w:headerReference w:type="default" r:id="rId8"/>
          <w:headerReference w:type="first" r:id="rId9"/>
          <w:pgSz w:w="11918" w:h="16840"/>
          <w:pgMar w:top="964" w:right="964" w:bottom="1701" w:left="964" w:header="0" w:footer="0" w:gutter="0"/>
          <w:cols w:space="708"/>
          <w:docGrid w:linePitch="360"/>
        </w:sectPr>
      </w:pPr>
      <w:r w:rsidRPr="007311FA">
        <w:rPr>
          <w:rStyle w:val="ColourWhite"/>
        </w:rPr>
        <w:t>2022–2023</w:t>
      </w:r>
    </w:p>
    <w:p w14:paraId="6FA6BFC5" w14:textId="77777777" w:rsidR="003D03A5" w:rsidRPr="003D03A5" w:rsidRDefault="003D03A5" w:rsidP="003D03A5">
      <w:pPr>
        <w:pStyle w:val="Infotext"/>
      </w:pPr>
      <w:r w:rsidRPr="003D03A5">
        <w:lastRenderedPageBreak/>
        <w:t>© Commonwealth of Australia 2022</w:t>
      </w:r>
    </w:p>
    <w:p w14:paraId="6B17D450" w14:textId="77777777" w:rsidR="003D03A5" w:rsidRPr="003D03A5" w:rsidRDefault="003D03A5" w:rsidP="003D03A5">
      <w:pPr>
        <w:pStyle w:val="Infoheading"/>
      </w:pPr>
      <w:r w:rsidRPr="003D03A5">
        <w:t>Ownership of intellectual property rights</w:t>
      </w:r>
    </w:p>
    <w:p w14:paraId="0C38E2B3" w14:textId="77777777" w:rsidR="003D03A5" w:rsidRPr="003D03A5" w:rsidRDefault="003D03A5" w:rsidP="003D03A5">
      <w:pPr>
        <w:pStyle w:val="Infotext"/>
      </w:pPr>
      <w:r w:rsidRPr="003D03A5">
        <w:t>Unless otherwise noted, copyright (and any other intellectual property rights) in this publication is owned by the Commonwealth of Australia (referred to as the Commonwealth).</w:t>
      </w:r>
    </w:p>
    <w:p w14:paraId="7D5D9436" w14:textId="77777777" w:rsidR="003D03A5" w:rsidRPr="003D03A5" w:rsidRDefault="003D03A5" w:rsidP="003D03A5">
      <w:pPr>
        <w:pStyle w:val="Infoheading"/>
      </w:pPr>
      <w:r w:rsidRPr="003D03A5">
        <w:t xml:space="preserve">Creative Commons licence </w:t>
      </w:r>
    </w:p>
    <w:p w14:paraId="0A0BDBC0" w14:textId="11420F5D" w:rsidR="003D03A5" w:rsidRPr="003D03A5" w:rsidRDefault="003D03A5" w:rsidP="003D03A5">
      <w:pPr>
        <w:pStyle w:val="Infotext"/>
      </w:pPr>
      <w:r w:rsidRPr="003D03A5">
        <w:t xml:space="preserve">All material in this publication is licensed under a Creative Commons Attribution 4.0 International Licence, except for content supplied by third parties, logos and the Commonwealth Coat of Arms. </w:t>
      </w:r>
    </w:p>
    <w:p w14:paraId="03F9F93E" w14:textId="498F9AE6" w:rsidR="003D03A5" w:rsidRDefault="003D03A5" w:rsidP="003D03A5">
      <w:pPr>
        <w:pStyle w:val="Infotext"/>
        <w:rPr>
          <w:u w:val="single"/>
        </w:rPr>
      </w:pPr>
      <w:r w:rsidRPr="003D03A5">
        <w:t xml:space="preserve">Inquiries about the licence and any use of this document should be emailed to </w:t>
      </w:r>
      <w:hyperlink r:id="rId10" w:history="1">
        <w:r w:rsidRPr="003D03A5">
          <w:rPr>
            <w:rStyle w:val="Hyperlink-White"/>
          </w:rPr>
          <w:t>copyright@dcceew.gov.au</w:t>
        </w:r>
      </w:hyperlink>
      <w:r w:rsidRPr="003D03A5">
        <w:rPr>
          <w:rStyle w:val="Hyperlink-White"/>
        </w:rPr>
        <w:t>.</w:t>
      </w:r>
    </w:p>
    <w:p w14:paraId="54616D7F" w14:textId="339FB0C6" w:rsidR="003D03A5" w:rsidRDefault="003D03A5" w:rsidP="003D03A5">
      <w:pPr>
        <w:pStyle w:val="Infotext"/>
        <w:spacing w:before="240" w:line="600" w:lineRule="exact"/>
        <w:rPr>
          <w:rStyle w:val="Strong"/>
        </w:rPr>
      </w:pPr>
      <w:r>
        <w:drawing>
          <wp:inline distT="0" distB="0" distL="0" distR="0" wp14:anchorId="5C0C1784" wp14:editId="1534E15A">
            <wp:extent cx="963986" cy="339634"/>
            <wp:effectExtent l="0" t="0" r="1270" b="3810"/>
            <wp:docPr id="3" name="Picture 1" descr="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i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8511" cy="348275"/>
                    </a:xfrm>
                    <a:prstGeom prst="rect">
                      <a:avLst/>
                    </a:prstGeom>
                    <a:noFill/>
                    <a:ln w="9525">
                      <a:noFill/>
                      <a:miter lim="800000"/>
                      <a:headEnd/>
                      <a:tailEnd/>
                    </a:ln>
                  </pic:spPr>
                </pic:pic>
              </a:graphicData>
            </a:graphic>
          </wp:inline>
        </w:drawing>
      </w:r>
    </w:p>
    <w:p w14:paraId="6CE18BB6" w14:textId="77777777" w:rsidR="003D03A5" w:rsidRPr="003D03A5" w:rsidRDefault="003D03A5" w:rsidP="003D03A5">
      <w:pPr>
        <w:pStyle w:val="Infoheading"/>
      </w:pPr>
      <w:r w:rsidRPr="003D03A5">
        <w:t>Cataloguing data</w:t>
      </w:r>
    </w:p>
    <w:p w14:paraId="23B9BE94" w14:textId="26B88DDF" w:rsidR="003D03A5" w:rsidRPr="002B2491" w:rsidRDefault="003D03A5" w:rsidP="002B2491">
      <w:pPr>
        <w:pStyle w:val="Infotext"/>
        <w:rPr>
          <w:rFonts w:ascii="Times New Roman" w:eastAsia="Times New Roman" w:hAnsi="Times New Roman" w:cs="Times New Roman"/>
          <w:color w:val="auto"/>
          <w:sz w:val="24"/>
          <w:lang w:eastAsia="en-GB"/>
        </w:rPr>
      </w:pPr>
      <w:r w:rsidRPr="003D03A5">
        <w:t xml:space="preserve">This publication (and any material sourced from it) should be attributed as: Inspector-General of Water Compliance 2022, Inspector-General of Water Compliance, Annual Workplan 2022-2023, </w:t>
      </w:r>
      <w:r w:rsidR="002B2491" w:rsidRPr="002B2491">
        <w:t>the Australian Government</w:t>
      </w:r>
      <w:r w:rsidRPr="003D03A5">
        <w:t>, Canberra, August. CC BY 4.0.</w:t>
      </w:r>
    </w:p>
    <w:p w14:paraId="27D105D0" w14:textId="77777777" w:rsidR="003D03A5" w:rsidRPr="003D03A5" w:rsidRDefault="003D03A5" w:rsidP="003D03A5">
      <w:pPr>
        <w:pStyle w:val="Infotext"/>
      </w:pPr>
      <w:r w:rsidRPr="003D03A5">
        <w:t xml:space="preserve">This publication is available at </w:t>
      </w:r>
      <w:r w:rsidRPr="000746B9">
        <w:rPr>
          <w:rStyle w:val="Hyperlink-White"/>
        </w:rPr>
        <w:t>https://www.igwc.gov.au/governance</w:t>
      </w:r>
      <w:r w:rsidRPr="003D03A5">
        <w:br/>
        <w:t>Inspector-General of Water Compliance</w:t>
      </w:r>
      <w:r w:rsidRPr="003D03A5">
        <w:br/>
        <w:t>GPO Box 3090 Canberra ACT 2601</w:t>
      </w:r>
    </w:p>
    <w:p w14:paraId="18D8D26F" w14:textId="77777777" w:rsidR="003D03A5" w:rsidRPr="003D03A5" w:rsidRDefault="003D03A5" w:rsidP="003D03A5">
      <w:pPr>
        <w:pStyle w:val="Infoheading"/>
      </w:pPr>
      <w:r w:rsidRPr="003D03A5">
        <w:t>Disclaimer</w:t>
      </w:r>
    </w:p>
    <w:p w14:paraId="104D6FB4" w14:textId="7FC43C6B" w:rsidR="003D03A5" w:rsidRPr="003D03A5" w:rsidRDefault="003D03A5" w:rsidP="003D03A5">
      <w:pPr>
        <w:pStyle w:val="Infotext"/>
      </w:pPr>
      <w:r w:rsidRPr="003D03A5">
        <w:t>The Australian Government represented by the Inspector-General of Water Compliance, has exercised due care and skill in preparing and compiling the information and data in this publication. Notwithstanding, the Inspector-General of Water Compliance, the Australian Government’s employees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3C7A8CE" w14:textId="4F047051" w:rsidR="00D65559" w:rsidRPr="007C7339" w:rsidRDefault="00D65559" w:rsidP="00672667">
      <w:pPr>
        <w:pStyle w:val="Infoheading"/>
        <w:rPr>
          <w:rStyle w:val="Strong"/>
          <w:b w:val="0"/>
          <w:bCs/>
        </w:rPr>
      </w:pPr>
      <w:r w:rsidRPr="007C7339">
        <w:rPr>
          <w:rStyle w:val="Strong"/>
          <w:b w:val="0"/>
        </w:rPr>
        <w:t>Acknowledgement of the Traditional Owners of the</w:t>
      </w:r>
      <w:r w:rsidR="000746B9">
        <w:rPr>
          <w:rStyle w:val="Strong"/>
          <w:b w:val="0"/>
        </w:rPr>
        <w:t xml:space="preserve"> </w:t>
      </w:r>
      <w:r w:rsidRPr="007C7339">
        <w:rPr>
          <w:rStyle w:val="Strong"/>
          <w:b w:val="0"/>
        </w:rPr>
        <w:t>Murray–Darling Basin</w:t>
      </w:r>
    </w:p>
    <w:p w14:paraId="4DA3D5A8" w14:textId="0A0759D4" w:rsidR="00D65559" w:rsidRDefault="00D65559" w:rsidP="00D65559">
      <w:pPr>
        <w:pStyle w:val="Infotext"/>
      </w:pPr>
      <w:r>
        <w:t>The Author pays respect to the Traditional Owners and their Nations of the Murray−Darling Basin. We</w:t>
      </w:r>
      <w:r w:rsidR="004C2F8C">
        <w:t> </w:t>
      </w:r>
      <w:r>
        <w:t>acknowledge their deep cultural, social, environmental, spiritual and economic connection to their</w:t>
      </w:r>
      <w:r w:rsidR="004C2F8C">
        <w:t> </w:t>
      </w:r>
      <w:r>
        <w:t>lands and</w:t>
      </w:r>
      <w:r w:rsidR="000746B9">
        <w:t> </w:t>
      </w:r>
      <w:r>
        <w:t>waters.</w:t>
      </w:r>
    </w:p>
    <w:p w14:paraId="21485A63" w14:textId="0DCAC87F" w:rsidR="00D65559" w:rsidRDefault="00D65559" w:rsidP="00D65559">
      <w:pPr>
        <w:pStyle w:val="Infotext"/>
      </w:pPr>
      <w:r>
        <w:t>The guidance and support received from the Murray Lower Darling Rivers Indigenous Nations, the</w:t>
      </w:r>
      <w:r w:rsidR="004C2F8C">
        <w:t> </w:t>
      </w:r>
      <w:r>
        <w:t>Northern Basin Aboriginal Nations and our many Traditional Owner friends and colleagues is</w:t>
      </w:r>
      <w:r w:rsidR="004C2F8C">
        <w:t> </w:t>
      </w:r>
      <w:r>
        <w:t>very</w:t>
      </w:r>
      <w:r w:rsidR="004C2F8C">
        <w:t> </w:t>
      </w:r>
      <w:r>
        <w:t>much valued and appreciated.</w:t>
      </w:r>
    </w:p>
    <w:p w14:paraId="354DFD3F" w14:textId="361E46E0" w:rsidR="00614D22" w:rsidRDefault="00D65559" w:rsidP="00D65559">
      <w:pPr>
        <w:pStyle w:val="Infotext"/>
      </w:pPr>
      <w:r>
        <w:t>Aboriginal people should be aware that this publication may contain images, names or quotations of</w:t>
      </w:r>
      <w:r w:rsidR="004C2F8C">
        <w:t> </w:t>
      </w:r>
      <w:r>
        <w:t>deceased persons.</w:t>
      </w:r>
    </w:p>
    <w:p w14:paraId="6D83C477" w14:textId="77777777" w:rsidR="003D03A5" w:rsidRPr="007C7339" w:rsidRDefault="003D03A5" w:rsidP="003D03A5">
      <w:pPr>
        <w:pStyle w:val="Infoheading"/>
        <w:rPr>
          <w:rStyle w:val="Strong"/>
          <w:b w:val="0"/>
          <w:bCs/>
        </w:rPr>
      </w:pPr>
      <w:r w:rsidRPr="007C7339">
        <w:rPr>
          <w:rStyle w:val="Strong"/>
          <w:b w:val="0"/>
        </w:rPr>
        <w:t>Accessibility</w:t>
      </w:r>
    </w:p>
    <w:p w14:paraId="4291C6C8" w14:textId="05B95FDF" w:rsidR="003D03A5" w:rsidRDefault="003D03A5" w:rsidP="00D65559">
      <w:pPr>
        <w:pStyle w:val="Infotext"/>
      </w:pPr>
      <w:r w:rsidRPr="00C14389">
        <w:t>The document and information</w:t>
      </w:r>
      <w:r>
        <w:t xml:space="preserve"> is</w:t>
      </w:r>
      <w:r w:rsidRPr="00C14389">
        <w:t xml:space="preserve"> available in accessible formats. On some occasions the highly </w:t>
      </w:r>
      <w:r w:rsidRPr="00672667">
        <w:t>technical</w:t>
      </w:r>
      <w:r w:rsidRPr="00C14389">
        <w:t xml:space="preserve"> nature of the document means that we cannot make some sections fully accessible. If</w:t>
      </w:r>
      <w:r>
        <w:t> </w:t>
      </w:r>
      <w:r w:rsidRPr="00C14389">
        <w:t>you</w:t>
      </w:r>
      <w:r>
        <w:t> </w:t>
      </w:r>
      <w:r w:rsidRPr="00C14389">
        <w:t>encounter accessibility problems or the document is in a format that you cannot access, please</w:t>
      </w:r>
      <w:r>
        <w:t> </w:t>
      </w:r>
      <w:r w:rsidRPr="00C14389">
        <w:t>contact us.</w:t>
      </w:r>
    </w:p>
    <w:p w14:paraId="1388B4C0" w14:textId="1B9EC73C" w:rsidR="00913DD7" w:rsidRPr="00913DD7" w:rsidRDefault="00D65559" w:rsidP="00D65559">
      <w:pPr>
        <w:pStyle w:val="Infotext"/>
        <w:sectPr w:rsidR="00913DD7" w:rsidRPr="00913DD7" w:rsidSect="004C2F8C">
          <w:headerReference w:type="default" r:id="rId12"/>
          <w:footerReference w:type="default" r:id="rId13"/>
          <w:pgSz w:w="11918" w:h="16840"/>
          <w:pgMar w:top="964" w:right="964" w:bottom="1701" w:left="964" w:header="0" w:footer="0" w:gutter="0"/>
          <w:cols w:space="708"/>
          <w:vAlign w:val="bottom"/>
          <w:docGrid w:linePitch="360"/>
        </w:sectPr>
      </w:pPr>
      <w:r>
        <w:t xml:space="preserve"> </w:t>
      </w:r>
    </w:p>
    <w:p w14:paraId="26E21F56" w14:textId="77777777" w:rsidR="00C24432" w:rsidRPr="007C7339" w:rsidRDefault="00C24432" w:rsidP="00A536C4">
      <w:pPr>
        <w:pStyle w:val="Heading1"/>
      </w:pPr>
      <w:r w:rsidRPr="007C7339">
        <w:lastRenderedPageBreak/>
        <w:t xml:space="preserve">Inspector-General of Water Compliance </w:t>
      </w:r>
    </w:p>
    <w:p w14:paraId="4BD900E8" w14:textId="637BC4CF" w:rsidR="00C24432" w:rsidRPr="00C51ECA" w:rsidRDefault="00C24432" w:rsidP="004D3257">
      <w:r>
        <w:t>The Inspector-General of Water Compliance was established by the Australian Parliament on 5</w:t>
      </w:r>
      <w:r w:rsidR="000837C9">
        <w:t> </w:t>
      </w:r>
      <w:r>
        <w:t>August</w:t>
      </w:r>
      <w:r w:rsidR="000837C9">
        <w:t> </w:t>
      </w:r>
      <w:r>
        <w:t>2021 to provide the public with transparency, get to the truth on how water is managed and</w:t>
      </w:r>
      <w:r w:rsidR="000837C9">
        <w:t> </w:t>
      </w:r>
      <w:r>
        <w:t>ensure compliance with the Basin Plan’s water rules. The Inspector-General’s independence and</w:t>
      </w:r>
      <w:r w:rsidR="000837C9">
        <w:t> </w:t>
      </w:r>
      <w:r>
        <w:t>focus on community engagement aims to ensure that water compliance is fair and equitable.</w:t>
      </w:r>
    </w:p>
    <w:p w14:paraId="5F0495E0" w14:textId="36608824" w:rsidR="00C24432" w:rsidRDefault="00C24432" w:rsidP="004D3257">
      <w:pPr>
        <w:rPr>
          <w:rFonts w:ascii="Calibri" w:hAnsi="Calibri" w:cs="Calibri"/>
        </w:rPr>
      </w:pPr>
      <w:r>
        <w:t>The Inspector-General has powers to scrutinise, provide oversight of and monitor compliance with the</w:t>
      </w:r>
      <w:r w:rsidR="000837C9">
        <w:t> </w:t>
      </w:r>
      <w:r>
        <w:t>Basin Plan 2012, Water Resource Plans and intergovernmental agreements and arrangements relating to water resource management in the Basin.</w:t>
      </w:r>
      <w:r w:rsidRPr="00834ADD">
        <w:rPr>
          <w:rFonts w:ascii="Calibri" w:hAnsi="Calibri" w:cs="Calibri"/>
        </w:rPr>
        <w:t xml:space="preserve"> </w:t>
      </w:r>
    </w:p>
    <w:p w14:paraId="4DF6AB29" w14:textId="53D59891" w:rsidR="00C24432" w:rsidRDefault="00C24432" w:rsidP="004D3257">
      <w:r>
        <w:t>The Inspector-General is supported by offices working from five regional offices across the</w:t>
      </w:r>
      <w:r w:rsidR="000837C9">
        <w:br/>
      </w:r>
      <w:r>
        <w:t>Murray-Darling Basin (Goondiwindi, Dubbo, Albury, Mildura and Loxton) along with various staff in</w:t>
      </w:r>
      <w:r w:rsidR="000837C9">
        <w:t> </w:t>
      </w:r>
      <w:r>
        <w:t>Canberra, Adelaide, Sydney and Brisbane.</w:t>
      </w:r>
    </w:p>
    <w:p w14:paraId="0B11163F" w14:textId="77777777" w:rsidR="00C24432" w:rsidRPr="000C34B3" w:rsidRDefault="00C24432" w:rsidP="00C24432">
      <w:pPr>
        <w:pStyle w:val="Heading1"/>
      </w:pPr>
      <w:r w:rsidRPr="00C24432">
        <w:t>Workplan</w:t>
      </w:r>
    </w:p>
    <w:p w14:paraId="298F13E7" w14:textId="77777777" w:rsidR="00C24432" w:rsidRPr="00834ADD" w:rsidRDefault="00C24432" w:rsidP="00C24432">
      <w:r>
        <w:t xml:space="preserve">Following the Inspector-General’s first year of operation, this 2022-2023 workplan reflects the chosen approach to prioritise work aimed at ensuring water is managed in accordance with the rules set by the Basin Plan and report the facts to the community. </w:t>
      </w:r>
    </w:p>
    <w:p w14:paraId="70FB546A" w14:textId="2F5FE13A" w:rsidR="00C24432" w:rsidRDefault="00C24432" w:rsidP="004D3257">
      <w:r>
        <w:t>As an independent regulator, the Inspector General has discretion in performing compliance and enforcement functions, and at any time may use their powers and choose to change the priorities beyond those published in the workplan.</w:t>
      </w:r>
    </w:p>
    <w:p w14:paraId="74E25BFE" w14:textId="77777777" w:rsidR="00C24432" w:rsidRPr="007C7339" w:rsidRDefault="00C24432" w:rsidP="00C24432">
      <w:pPr>
        <w:pStyle w:val="Heading2"/>
      </w:pPr>
      <w:r w:rsidRPr="007C7339">
        <w:t xml:space="preserve">Key </w:t>
      </w:r>
      <w:r w:rsidRPr="00C24432">
        <w:t>priorities</w:t>
      </w:r>
      <w:r w:rsidRPr="007C7339">
        <w:t xml:space="preserve"> in the </w:t>
      </w:r>
      <w:r w:rsidRPr="00C24432">
        <w:t>workplan</w:t>
      </w:r>
    </w:p>
    <w:p w14:paraId="2AF01849" w14:textId="62FFB348" w:rsidR="00C24432" w:rsidRDefault="00C24432" w:rsidP="00C24432">
      <w:r>
        <w:t>The Inspector-General takes a proactive risk-based approach to address the risks in water compliance and areas where the office has concerns about water management and compliance. This</w:t>
      </w:r>
      <w:r w:rsidR="000837C9">
        <w:t> </w:t>
      </w:r>
      <w:r>
        <w:t xml:space="preserve">enables the Inspector-General to </w:t>
      </w:r>
      <w:r w:rsidRPr="00E8393C">
        <w:t>focus its regulatory activities and resources on areas where the</w:t>
      </w:r>
      <w:r w:rsidR="000837C9">
        <w:t> </w:t>
      </w:r>
      <w:r w:rsidRPr="00E8393C">
        <w:t>relative risks of possible or actual non-compliance</w:t>
      </w:r>
      <w:r>
        <w:t xml:space="preserve"> </w:t>
      </w:r>
      <w:r w:rsidRPr="00E8393C">
        <w:t>or harm are greatest</w:t>
      </w:r>
      <w:r>
        <w:t xml:space="preserve">. </w:t>
      </w:r>
    </w:p>
    <w:p w14:paraId="0E93670F" w14:textId="77777777" w:rsidR="004D3257" w:rsidRDefault="004D3257" w:rsidP="004D3257">
      <w:r>
        <w:t>Three prioritised focus areas have been identified for the 2022-2023 year:</w:t>
      </w:r>
    </w:p>
    <w:p w14:paraId="47E5726B" w14:textId="77777777" w:rsidR="004D3257" w:rsidRPr="00112C96" w:rsidRDefault="004D3257" w:rsidP="004D3257">
      <w:pPr>
        <w:pStyle w:val="ListBullet"/>
      </w:pPr>
      <w:r w:rsidRPr="00112C96">
        <w:t xml:space="preserve">Trade enforcement </w:t>
      </w:r>
    </w:p>
    <w:p w14:paraId="48634B66" w14:textId="77777777" w:rsidR="004D3257" w:rsidRPr="00112C96" w:rsidRDefault="004D3257" w:rsidP="004D3257">
      <w:pPr>
        <w:pStyle w:val="ListBullet"/>
      </w:pPr>
      <w:r w:rsidRPr="00112C96">
        <w:t xml:space="preserve">Water Resource Plan compliance </w:t>
      </w:r>
    </w:p>
    <w:p w14:paraId="24506604" w14:textId="77777777" w:rsidR="004D3257" w:rsidRPr="00112C96" w:rsidRDefault="004D3257" w:rsidP="004D3257">
      <w:pPr>
        <w:pStyle w:val="ListBullet"/>
        <w:rPr>
          <w:b/>
          <w:bCs/>
        </w:rPr>
      </w:pPr>
      <w:r w:rsidRPr="00112C96">
        <w:t xml:space="preserve">Building trust and confidence throughout Basin communities and water stakeholders </w:t>
      </w:r>
    </w:p>
    <w:p w14:paraId="0B87B7AE" w14:textId="7AD64EFA" w:rsidR="00D11C02" w:rsidRDefault="004D3257" w:rsidP="004D3257">
      <w:r w:rsidRPr="00112C96">
        <w:t>The workplan will be reviewed throughout the year to ensure the oversight, compliance and enforcement responses and activities are appropriate and effective. The workplan includes activities that may span multiple years to complete and may also be varied to reflect new priorities, inquiries requested of the Inspector-General and changing risks</w:t>
      </w:r>
      <w:r>
        <w:t>.</w:t>
      </w:r>
      <w:r w:rsidR="00D11C02">
        <w:br w:type="page"/>
      </w:r>
    </w:p>
    <w:p w14:paraId="165E84E9" w14:textId="77777777" w:rsidR="007A59B4" w:rsidRPr="000C34B3" w:rsidRDefault="007A59B4" w:rsidP="00A536C4">
      <w:pPr>
        <w:pStyle w:val="Heading2"/>
      </w:pPr>
      <w:r w:rsidRPr="007A59B4">
        <w:lastRenderedPageBreak/>
        <w:t>Development</w:t>
      </w:r>
      <w:r w:rsidRPr="000C34B3">
        <w:t xml:space="preserve"> of the </w:t>
      </w:r>
      <w:r>
        <w:t>workplan</w:t>
      </w:r>
    </w:p>
    <w:p w14:paraId="431D8E86" w14:textId="54E15111" w:rsidR="007A59B4" w:rsidRPr="007A59B4" w:rsidRDefault="007A59B4" w:rsidP="007A59B4">
      <w:r w:rsidRPr="007A59B4">
        <w:t>The workplan is designed to respond to current and emerging risks and challenges affecting water</w:t>
      </w:r>
      <w:r w:rsidR="005E4125">
        <w:t> </w:t>
      </w:r>
      <w:r w:rsidRPr="007A59B4">
        <w:t xml:space="preserve">compliance. A range of factors are considered to set the work program, including: </w:t>
      </w:r>
    </w:p>
    <w:p w14:paraId="5FF18724" w14:textId="77777777" w:rsidR="007A59B4" w:rsidRPr="007A59B4" w:rsidRDefault="007A59B4" w:rsidP="007A59B4">
      <w:pPr>
        <w:pStyle w:val="ListBullet"/>
      </w:pPr>
      <w:r w:rsidRPr="007A59B4">
        <w:t>what community groups and stakeholders have told the Inspector-General and their office</w:t>
      </w:r>
    </w:p>
    <w:p w14:paraId="4FDA4F76" w14:textId="28EEAA8E" w:rsidR="007A59B4" w:rsidRPr="007A59B4" w:rsidRDefault="007A59B4" w:rsidP="007A59B4">
      <w:pPr>
        <w:pStyle w:val="ListBullet"/>
      </w:pPr>
      <w:r w:rsidRPr="007A59B4">
        <w:t>analysis of water compliance data and information demonstrating the level of compliance with the</w:t>
      </w:r>
      <w:r w:rsidR="005E4125">
        <w:t> </w:t>
      </w:r>
      <w:r w:rsidRPr="007A59B4">
        <w:t>Basin Plan and water management arrangements in each state</w:t>
      </w:r>
    </w:p>
    <w:p w14:paraId="0527447A" w14:textId="77777777" w:rsidR="007A59B4" w:rsidRPr="007A59B4" w:rsidRDefault="007A59B4" w:rsidP="007A59B4">
      <w:pPr>
        <w:pStyle w:val="ListBullet"/>
      </w:pPr>
      <w:r w:rsidRPr="007A59B4">
        <w:t>the condition of the Basin including water quality, health of the river and the environment</w:t>
      </w:r>
    </w:p>
    <w:p w14:paraId="4E7AB14B" w14:textId="77777777" w:rsidR="007A59B4" w:rsidRPr="007A59B4" w:rsidRDefault="007A59B4" w:rsidP="007A59B4">
      <w:pPr>
        <w:pStyle w:val="ListBullet"/>
      </w:pPr>
      <w:r w:rsidRPr="007A59B4">
        <w:t>monitoring and oversight of governments meeting their commitments to the public and each other</w:t>
      </w:r>
    </w:p>
    <w:p w14:paraId="53F07432" w14:textId="77777777" w:rsidR="007A59B4" w:rsidRPr="007A59B4" w:rsidRDefault="007A59B4" w:rsidP="007A59B4">
      <w:pPr>
        <w:pStyle w:val="ListBullet"/>
      </w:pPr>
      <w:r w:rsidRPr="007A59B4">
        <w:t>the current state of water reforms and potential future scenarios and likely challenges.</w:t>
      </w:r>
    </w:p>
    <w:p w14:paraId="4AA675DC" w14:textId="0F4D3915" w:rsidR="007A59B4" w:rsidRPr="007A59B4" w:rsidRDefault="007A59B4" w:rsidP="007A59B4">
      <w:r w:rsidRPr="007A59B4">
        <w:t>The Inspector-General recognises there are current challenges that affect the Basin’s communities and resources. Consideration of short, medium and long-term risks has highlighted that climate, changing demographics, new technologies and changing social values, are all influencing and shaping</w:t>
      </w:r>
      <w:r w:rsidR="005E4125">
        <w:t> </w:t>
      </w:r>
      <w:r w:rsidRPr="007A59B4">
        <w:t>the industries and communities in the Basin. The Inspector-General will adapt the workplan as</w:t>
      </w:r>
      <w:r w:rsidR="005E4125">
        <w:t> </w:t>
      </w:r>
      <w:r w:rsidRPr="007A59B4">
        <w:t>required.</w:t>
      </w:r>
    </w:p>
    <w:p w14:paraId="6F044EA3" w14:textId="77777777" w:rsidR="007A59B4" w:rsidRPr="007A59B4" w:rsidRDefault="007A59B4" w:rsidP="007A59B4">
      <w:pPr>
        <w:pStyle w:val="Heading2"/>
      </w:pPr>
      <w:r w:rsidRPr="007A59B4">
        <w:t>Delivering against the workplan</w:t>
      </w:r>
    </w:p>
    <w:p w14:paraId="1349BBA1" w14:textId="2B62753B" w:rsidR="007A59B4" w:rsidRPr="007A59B4" w:rsidRDefault="007A59B4" w:rsidP="0061305B">
      <w:pPr>
        <w:spacing w:after="480"/>
      </w:pPr>
      <w:r w:rsidRPr="007A59B4">
        <w:t xml:space="preserve">The Inspector-General will undertake inquiries (if planned or required) and publish reviews and audits to report to the community how water is managed. The Inspector-General will publish the outcomes of key areas of work to support transparency and ensure compliance with legislation. Please consult the website at: </w:t>
      </w:r>
      <w:r w:rsidRPr="00A536C4">
        <w:rPr>
          <w:rStyle w:val="Hyperlink"/>
        </w:rPr>
        <w:t>www.igwc.gov.au</w:t>
      </w:r>
      <w:r w:rsidRPr="007A59B4">
        <w:t xml:space="preserve"> for all previous publications.</w:t>
      </w:r>
    </w:p>
    <w:tbl>
      <w:tblPr>
        <w:tblStyle w:val="TableGrid"/>
        <w:tblW w:w="9923" w:type="dxa"/>
        <w:tblLook w:val="04A0" w:firstRow="1" w:lastRow="0" w:firstColumn="1" w:lastColumn="0" w:noHBand="0" w:noVBand="1"/>
      </w:tblPr>
      <w:tblGrid>
        <w:gridCol w:w="2552"/>
        <w:gridCol w:w="7371"/>
      </w:tblGrid>
      <w:tr w:rsidR="0061305B" w14:paraId="12F9A0A2" w14:textId="77777777" w:rsidTr="00A778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923" w:type="dxa"/>
            <w:gridSpan w:val="2"/>
          </w:tcPr>
          <w:p w14:paraId="42069E74" w14:textId="3244DB1B" w:rsidR="0061305B" w:rsidRDefault="0061305B" w:rsidP="002B593D">
            <w:pPr>
              <w:pStyle w:val="Tableheaderrow"/>
            </w:pPr>
            <w:r>
              <w:t>Priority 1: Trade enforcement</w:t>
            </w:r>
          </w:p>
        </w:tc>
      </w:tr>
      <w:tr w:rsidR="0061305B" w14:paraId="461CD9DA"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0D942E30" w14:textId="15983087" w:rsidR="002B593D" w:rsidRDefault="002B593D" w:rsidP="00A536C4">
            <w:r>
              <w:t>Why it’s a priority</w:t>
            </w:r>
          </w:p>
        </w:tc>
        <w:tc>
          <w:tcPr>
            <w:tcW w:w="7371" w:type="dxa"/>
          </w:tcPr>
          <w:p w14:paraId="08BC97EB" w14:textId="262948B7" w:rsidR="002B593D" w:rsidRPr="002B593D" w:rsidRDefault="002B593D" w:rsidP="002B593D">
            <w:pPr>
              <w:cnfStyle w:val="000000000000" w:firstRow="0" w:lastRow="0" w:firstColumn="0" w:lastColumn="0" w:oddVBand="0" w:evenVBand="0" w:oddHBand="0" w:evenHBand="0" w:firstRowFirstColumn="0" w:firstRowLastColumn="0" w:lastRowFirstColumn="0" w:lastRowLastColumn="0"/>
            </w:pPr>
            <w:r w:rsidRPr="002B593D">
              <w:t>The heathy operation of the water market relies on transparent, accurate</w:t>
            </w:r>
            <w:r w:rsidR="00A778CA">
              <w:t> </w:t>
            </w:r>
            <w:r w:rsidRPr="002B593D">
              <w:t>and timely reporting of data. Water market compliance and</w:t>
            </w:r>
            <w:r w:rsidR="00A778CA">
              <w:t> </w:t>
            </w:r>
            <w:r w:rsidRPr="002B593D">
              <w:t>enforcement are predominantly the domain of Basin states, however</w:t>
            </w:r>
            <w:r w:rsidR="00A778CA">
              <w:t> </w:t>
            </w:r>
            <w:r w:rsidRPr="002B593D">
              <w:t>the Inspector-General has a limited role to enforce rules within</w:t>
            </w:r>
            <w:r w:rsidR="00A778CA">
              <w:t> </w:t>
            </w:r>
            <w:r w:rsidRPr="002B593D">
              <w:t>the Basin Plan. The</w:t>
            </w:r>
            <w:r w:rsidR="00A778CA">
              <w:t> </w:t>
            </w:r>
            <w:r w:rsidRPr="002B593D">
              <w:t>ACCC’s final inquiry report demonstrated that</w:t>
            </w:r>
            <w:r w:rsidR="00A778CA">
              <w:t> </w:t>
            </w:r>
            <w:r w:rsidRPr="002B593D">
              <w:t>significant improvements are needed across all aspects of water</w:t>
            </w:r>
            <w:r w:rsidR="00A778CA">
              <w:t> </w:t>
            </w:r>
            <w:r w:rsidRPr="002B593D">
              <w:t>market regulation and a concerted effort is required by all levels</w:t>
            </w:r>
            <w:r w:rsidR="00A778CA">
              <w:t> </w:t>
            </w:r>
            <w:r w:rsidRPr="002B593D">
              <w:t>of</w:t>
            </w:r>
            <w:r w:rsidR="00A778CA">
              <w:t> </w:t>
            </w:r>
            <w:r w:rsidRPr="002B593D">
              <w:t>government and</w:t>
            </w:r>
            <w:r w:rsidR="00A778CA">
              <w:t> </w:t>
            </w:r>
            <w:r w:rsidRPr="002B593D">
              <w:t>regulators.</w:t>
            </w:r>
          </w:p>
        </w:tc>
      </w:tr>
      <w:tr w:rsidR="0061305B" w14:paraId="5DC146FA"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5BDE64F9" w14:textId="3FB1A4B2" w:rsidR="002B593D" w:rsidRPr="002B593D" w:rsidRDefault="002B593D" w:rsidP="002B593D">
            <w:r w:rsidRPr="002B593D">
              <w:t>Inspector-General’s desired outcome</w:t>
            </w:r>
          </w:p>
        </w:tc>
        <w:tc>
          <w:tcPr>
            <w:tcW w:w="7371" w:type="dxa"/>
          </w:tcPr>
          <w:p w14:paraId="7DD48A0E" w14:textId="180F9B3C" w:rsidR="002B593D" w:rsidRPr="002B593D" w:rsidRDefault="002B593D" w:rsidP="002B593D">
            <w:pPr>
              <w:cnfStyle w:val="000000000000" w:firstRow="0" w:lastRow="0" w:firstColumn="0" w:lastColumn="0" w:oddVBand="0" w:evenVBand="0" w:oddHBand="0" w:evenHBand="0" w:firstRowFirstColumn="0" w:firstRowLastColumn="0" w:lastRowFirstColumn="0" w:lastRowLastColumn="0"/>
            </w:pPr>
            <w:r w:rsidRPr="002B593D">
              <w:t>The regulated water community understand the rules and comply with</w:t>
            </w:r>
            <w:r w:rsidR="00A778CA">
              <w:t> </w:t>
            </w:r>
            <w:r w:rsidRPr="002B593D">
              <w:t>them.</w:t>
            </w:r>
          </w:p>
        </w:tc>
      </w:tr>
      <w:tr w:rsidR="0061305B" w14:paraId="680A7D91"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5ACCC374" w14:textId="3785C51B" w:rsidR="002B593D" w:rsidRPr="002B593D" w:rsidRDefault="002B593D" w:rsidP="002B593D">
            <w:r w:rsidRPr="002B593D">
              <w:t>What the</w:t>
            </w:r>
            <w:r w:rsidR="00A778CA">
              <w:br/>
            </w:r>
            <w:r w:rsidRPr="002B593D">
              <w:t>Inspector-General will</w:t>
            </w:r>
            <w:r w:rsidR="00A778CA">
              <w:t> </w:t>
            </w:r>
            <w:r w:rsidRPr="002B593D">
              <w:t>do</w:t>
            </w:r>
          </w:p>
        </w:tc>
        <w:tc>
          <w:tcPr>
            <w:tcW w:w="7371" w:type="dxa"/>
          </w:tcPr>
          <w:p w14:paraId="5F070516" w14:textId="3CDF41B5" w:rsidR="002B593D" w:rsidRPr="002B593D" w:rsidRDefault="002B593D" w:rsidP="002B593D">
            <w:pPr>
              <w:pStyle w:val="ListBullet"/>
              <w:cnfStyle w:val="000000000000" w:firstRow="0" w:lastRow="0" w:firstColumn="0" w:lastColumn="0" w:oddVBand="0" w:evenVBand="0" w:oddHBand="0" w:evenHBand="0" w:firstRowFirstColumn="0" w:firstRowLastColumn="0" w:lastRowFirstColumn="0" w:lastRowLastColumn="0"/>
            </w:pPr>
            <w:r w:rsidRPr="002B593D">
              <w:t>Focus on provisions in the Water Act and the Basin Plan which require</w:t>
            </w:r>
            <w:r w:rsidR="00A778CA">
              <w:t> </w:t>
            </w:r>
            <w:r w:rsidRPr="002B593D">
              <w:t>the price of a trade to be reported.</w:t>
            </w:r>
          </w:p>
          <w:p w14:paraId="2B5AFA21" w14:textId="0686E424" w:rsidR="002B593D" w:rsidRPr="002B593D" w:rsidRDefault="002B593D" w:rsidP="002B593D">
            <w:pPr>
              <w:pStyle w:val="ListBullet"/>
              <w:cnfStyle w:val="000000000000" w:firstRow="0" w:lastRow="0" w:firstColumn="0" w:lastColumn="0" w:oddVBand="0" w:evenVBand="0" w:oddHBand="0" w:evenHBand="0" w:firstRowFirstColumn="0" w:firstRowLastColumn="0" w:lastRowFirstColumn="0" w:lastRowLastColumn="0"/>
            </w:pPr>
            <w:r w:rsidRPr="002B593D">
              <w:t>Publish one audit report in relation to compliance with trade disclosure</w:t>
            </w:r>
            <w:r w:rsidR="00A778CA">
              <w:t> </w:t>
            </w:r>
            <w:r w:rsidRPr="002B593D">
              <w:t xml:space="preserve">obligations under the Murray-Darling Basin Plan. </w:t>
            </w:r>
          </w:p>
          <w:p w14:paraId="5C3A955C" w14:textId="77777777" w:rsidR="002B593D" w:rsidRPr="002B593D" w:rsidRDefault="002B593D" w:rsidP="002B593D">
            <w:pPr>
              <w:pStyle w:val="ListBullet"/>
              <w:cnfStyle w:val="000000000000" w:firstRow="0" w:lastRow="0" w:firstColumn="0" w:lastColumn="0" w:oddVBand="0" w:evenVBand="0" w:oddHBand="0" w:evenHBand="0" w:firstRowFirstColumn="0" w:firstRowLastColumn="0" w:lastRowFirstColumn="0" w:lastRowLastColumn="0"/>
            </w:pPr>
            <w:r w:rsidRPr="002B593D">
              <w:t>Publish one audit report in relation to trade accounting and compliance.</w:t>
            </w:r>
          </w:p>
          <w:p w14:paraId="7C7322C9" w14:textId="4E80CE4D" w:rsidR="002B593D" w:rsidRPr="002B593D" w:rsidRDefault="002B593D" w:rsidP="0061305B">
            <w:pPr>
              <w:pStyle w:val="ListBullet"/>
              <w:cnfStyle w:val="000000000000" w:firstRow="0" w:lastRow="0" w:firstColumn="0" w:lastColumn="0" w:oddVBand="0" w:evenVBand="0" w:oddHBand="0" w:evenHBand="0" w:firstRowFirstColumn="0" w:firstRowLastColumn="0" w:lastRowFirstColumn="0" w:lastRowLastColumn="0"/>
            </w:pPr>
            <w:r w:rsidRPr="002B593D">
              <w:t>Undertake investigations into compliance with the Basin Plan Water Trading Rules and take enforcement action as appropriate.</w:t>
            </w:r>
          </w:p>
        </w:tc>
      </w:tr>
    </w:tbl>
    <w:p w14:paraId="0AA0D7AB" w14:textId="02D34C78" w:rsidR="0061305B" w:rsidRDefault="0061305B" w:rsidP="00A536C4">
      <w:r>
        <w:br w:type="page"/>
      </w:r>
    </w:p>
    <w:tbl>
      <w:tblPr>
        <w:tblStyle w:val="TableGrid"/>
        <w:tblW w:w="9923" w:type="dxa"/>
        <w:tblLook w:val="04A0" w:firstRow="1" w:lastRow="0" w:firstColumn="1" w:lastColumn="0" w:noHBand="0" w:noVBand="1"/>
      </w:tblPr>
      <w:tblGrid>
        <w:gridCol w:w="2552"/>
        <w:gridCol w:w="7371"/>
      </w:tblGrid>
      <w:tr w:rsidR="00A778CA" w14:paraId="78E44595" w14:textId="77777777" w:rsidTr="00A778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923" w:type="dxa"/>
            <w:gridSpan w:val="2"/>
            <w:shd w:val="clear" w:color="auto" w:fill="4C6968" w:themeFill="text2"/>
          </w:tcPr>
          <w:p w14:paraId="20D079FB" w14:textId="7CEECBB4" w:rsidR="0061305B" w:rsidRDefault="0061305B" w:rsidP="00BE1640">
            <w:pPr>
              <w:pStyle w:val="Tableheaderrow"/>
            </w:pPr>
            <w:r>
              <w:lastRenderedPageBreak/>
              <w:t xml:space="preserve">Priority </w:t>
            </w:r>
            <w:r w:rsidRPr="0061305B">
              <w:t>2: Water Resource Plan compliance</w:t>
            </w:r>
          </w:p>
        </w:tc>
      </w:tr>
      <w:tr w:rsidR="00A778CA" w14:paraId="5C102F91"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684E5632" w14:textId="77777777" w:rsidR="0061305B" w:rsidRDefault="0061305B" w:rsidP="00BE1640">
            <w:r>
              <w:t>Why it’s a priority</w:t>
            </w:r>
          </w:p>
        </w:tc>
        <w:tc>
          <w:tcPr>
            <w:tcW w:w="7371" w:type="dxa"/>
          </w:tcPr>
          <w:p w14:paraId="204D99C0" w14:textId="3A2AEE70" w:rsidR="0061305B" w:rsidRPr="00A778CA" w:rsidRDefault="0061305B" w:rsidP="00A778CA">
            <w:pPr>
              <w:cnfStyle w:val="000000000000" w:firstRow="0" w:lastRow="0" w:firstColumn="0" w:lastColumn="0" w:oddVBand="0" w:evenVBand="0" w:oddHBand="0" w:evenHBand="0" w:firstRowFirstColumn="0" w:firstRowLastColumn="0" w:lastRowFirstColumn="0" w:lastRowLastColumn="0"/>
            </w:pPr>
            <w:r w:rsidRPr="00A778CA">
              <w:t>This is about integrity. WRPs are where the ‘rubber hits the road’ under</w:t>
            </w:r>
            <w:r w:rsidR="00A778CA">
              <w:t> </w:t>
            </w:r>
            <w:r w:rsidRPr="00A778CA">
              <w:t>the Basin Plan. WRPs are an essential part of implementing the</w:t>
            </w:r>
            <w:r w:rsidR="00A778CA">
              <w:t> </w:t>
            </w:r>
            <w:r w:rsidRPr="00A778CA">
              <w:t>Basin Plan. At the time of publication, none (zero) of the 20 WRPs have</w:t>
            </w:r>
            <w:r w:rsidR="00A778CA">
              <w:t> </w:t>
            </w:r>
            <w:r w:rsidRPr="00A778CA">
              <w:t>been accredited in NSW.</w:t>
            </w:r>
          </w:p>
        </w:tc>
      </w:tr>
      <w:tr w:rsidR="00A778CA" w14:paraId="5B103D1D"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73FDBF30" w14:textId="77777777" w:rsidR="0061305B" w:rsidRPr="002B593D" w:rsidRDefault="0061305B" w:rsidP="0061305B">
            <w:r w:rsidRPr="002B593D">
              <w:t>Inspector-General’s desired outcome</w:t>
            </w:r>
          </w:p>
        </w:tc>
        <w:tc>
          <w:tcPr>
            <w:tcW w:w="7371" w:type="dxa"/>
          </w:tcPr>
          <w:p w14:paraId="689C9BC1" w14:textId="2CFA10ED" w:rsidR="0061305B" w:rsidRPr="00A778CA" w:rsidRDefault="0061305B" w:rsidP="00A778CA">
            <w:pPr>
              <w:cnfStyle w:val="000000000000" w:firstRow="0" w:lastRow="0" w:firstColumn="0" w:lastColumn="0" w:oddVBand="0" w:evenVBand="0" w:oddHBand="0" w:evenHBand="0" w:firstRowFirstColumn="0" w:firstRowLastColumn="0" w:lastRowFirstColumn="0" w:lastRowLastColumn="0"/>
            </w:pPr>
            <w:r w:rsidRPr="00A778CA">
              <w:t>Enhanced Water Resource Plan compliance to support trust and confidence in the Basin Plan.</w:t>
            </w:r>
          </w:p>
        </w:tc>
      </w:tr>
      <w:tr w:rsidR="00A778CA" w14:paraId="27A1A6DD"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190560FF" w14:textId="0928081C" w:rsidR="0061305B" w:rsidRPr="002B593D" w:rsidRDefault="0061305B" w:rsidP="0061305B">
            <w:r w:rsidRPr="002B593D">
              <w:t>What the</w:t>
            </w:r>
            <w:r w:rsidR="00A778CA">
              <w:br/>
            </w:r>
            <w:r w:rsidRPr="002B593D">
              <w:t>Inspector-General will</w:t>
            </w:r>
            <w:r w:rsidR="00A778CA">
              <w:t> </w:t>
            </w:r>
            <w:r w:rsidRPr="002B593D">
              <w:t>do</w:t>
            </w:r>
          </w:p>
        </w:tc>
        <w:tc>
          <w:tcPr>
            <w:tcW w:w="7371" w:type="dxa"/>
          </w:tcPr>
          <w:p w14:paraId="067AF017" w14:textId="32A90152" w:rsidR="0061305B" w:rsidRPr="0061305B" w:rsidRDefault="0061305B" w:rsidP="0061305B">
            <w:pPr>
              <w:pStyle w:val="ListBullet"/>
              <w:cnfStyle w:val="000000000000" w:firstRow="0" w:lastRow="0" w:firstColumn="0" w:lastColumn="0" w:oddVBand="0" w:evenVBand="0" w:oddHBand="0" w:evenHBand="0" w:firstRowFirstColumn="0" w:firstRowLastColumn="0" w:lastRowFirstColumn="0" w:lastRowLastColumn="0"/>
            </w:pPr>
            <w:r w:rsidRPr="0061305B">
              <w:t>Monitor progress of the 20 NSW Water Resource Plans toward accreditation.</w:t>
            </w:r>
          </w:p>
          <w:p w14:paraId="35594E57" w14:textId="77777777" w:rsidR="0061305B" w:rsidRPr="0061305B" w:rsidRDefault="0061305B" w:rsidP="0061305B">
            <w:pPr>
              <w:pStyle w:val="ListBullet"/>
              <w:cnfStyle w:val="000000000000" w:firstRow="0" w:lastRow="0" w:firstColumn="0" w:lastColumn="0" w:oddVBand="0" w:evenVBand="0" w:oddHBand="0" w:evenHBand="0" w:firstRowFirstColumn="0" w:firstRowLastColumn="0" w:lastRowFirstColumn="0" w:lastRowLastColumn="0"/>
            </w:pPr>
            <w:r w:rsidRPr="0061305B">
              <w:t>Publish two Water Resource Plan audits.</w:t>
            </w:r>
          </w:p>
          <w:p w14:paraId="4296A0BF" w14:textId="49A3CCFE" w:rsidR="0061305B" w:rsidRPr="0061305B" w:rsidRDefault="0061305B" w:rsidP="0061305B">
            <w:pPr>
              <w:pStyle w:val="ListBullet"/>
              <w:cnfStyle w:val="000000000000" w:firstRow="0" w:lastRow="0" w:firstColumn="0" w:lastColumn="0" w:oddVBand="0" w:evenVBand="0" w:oddHBand="0" w:evenHBand="0" w:firstRowFirstColumn="0" w:firstRowLastColumn="0" w:lastRowFirstColumn="0" w:lastRowLastColumn="0"/>
            </w:pPr>
            <w:r w:rsidRPr="0061305B">
              <w:t>Undertake research and intelligence gathering to support Water</w:t>
            </w:r>
            <w:r w:rsidR="00A778CA">
              <w:t> </w:t>
            </w:r>
            <w:r w:rsidRPr="0061305B">
              <w:t>Resource Plan risk assessments and compliance.</w:t>
            </w:r>
          </w:p>
        </w:tc>
      </w:tr>
    </w:tbl>
    <w:p w14:paraId="7F294E96" w14:textId="421ECDF6" w:rsidR="007A7B97" w:rsidRDefault="007A7B97" w:rsidP="00A536C4"/>
    <w:tbl>
      <w:tblPr>
        <w:tblStyle w:val="TableGrid"/>
        <w:tblW w:w="9925" w:type="dxa"/>
        <w:tblLook w:val="04A0" w:firstRow="1" w:lastRow="0" w:firstColumn="1" w:lastColumn="0" w:noHBand="0" w:noVBand="1"/>
      </w:tblPr>
      <w:tblGrid>
        <w:gridCol w:w="2552"/>
        <w:gridCol w:w="7373"/>
      </w:tblGrid>
      <w:tr w:rsidR="00A778CA" w14:paraId="5B4F98E3" w14:textId="77777777" w:rsidTr="00A778C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925" w:type="dxa"/>
            <w:gridSpan w:val="2"/>
            <w:shd w:val="clear" w:color="auto" w:fill="6E8C81" w:themeFill="accent3"/>
          </w:tcPr>
          <w:p w14:paraId="7A5CF5D3" w14:textId="5ED7E5B1" w:rsidR="0061305B" w:rsidRPr="00A778CA" w:rsidRDefault="0061305B" w:rsidP="00A778CA">
            <w:pPr>
              <w:pStyle w:val="Tableheaderrow"/>
            </w:pPr>
            <w:r w:rsidRPr="00A778CA">
              <w:t xml:space="preserve">Priority </w:t>
            </w:r>
            <w:r w:rsidR="00A778CA" w:rsidRPr="00A778CA">
              <w:t>3</w:t>
            </w:r>
            <w:r w:rsidRPr="00A778CA">
              <w:t xml:space="preserve">: </w:t>
            </w:r>
            <w:r w:rsidR="00A778CA" w:rsidRPr="00A778CA">
              <w:t>Building trust and confidence</w:t>
            </w:r>
          </w:p>
        </w:tc>
      </w:tr>
      <w:tr w:rsidR="00A778CA" w14:paraId="02F323CE"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17A91269" w14:textId="77777777" w:rsidR="0061305B" w:rsidRDefault="0061305B" w:rsidP="00BE1640">
            <w:r>
              <w:t>Why it’s a priority</w:t>
            </w:r>
          </w:p>
        </w:tc>
        <w:tc>
          <w:tcPr>
            <w:tcW w:w="7373" w:type="dxa"/>
          </w:tcPr>
          <w:p w14:paraId="4C3406BB" w14:textId="6F572F89" w:rsidR="0061305B" w:rsidRPr="0061305B" w:rsidRDefault="0061305B" w:rsidP="0061305B">
            <w:pPr>
              <w:cnfStyle w:val="000000000000" w:firstRow="0" w:lastRow="0" w:firstColumn="0" w:lastColumn="0" w:oddVBand="0" w:evenVBand="0" w:oddHBand="0" w:evenHBand="0" w:firstRowFirstColumn="0" w:firstRowLastColumn="0" w:lastRowFirstColumn="0" w:lastRowLastColumn="0"/>
            </w:pPr>
            <w:r w:rsidRPr="0061305B">
              <w:t>The Inspector-General has heard, time and time again when speaking with</w:t>
            </w:r>
            <w:r w:rsidR="00A778CA">
              <w:t> </w:t>
            </w:r>
            <w:r w:rsidRPr="0061305B">
              <w:t>and listening to the community, trust and confidence across the</w:t>
            </w:r>
            <w:r w:rsidR="00A778CA">
              <w:t> </w:t>
            </w:r>
            <w:r w:rsidRPr="0061305B">
              <w:t>Basin are recognised as being fundamental challenges in relation to</w:t>
            </w:r>
            <w:r w:rsidR="00A778CA">
              <w:t> </w:t>
            </w:r>
            <w:r w:rsidRPr="0061305B">
              <w:t>water compliance, and water management more broadly. The</w:t>
            </w:r>
            <w:r w:rsidR="00A778CA">
              <w:t> </w:t>
            </w:r>
            <w:r w:rsidRPr="0061305B">
              <w:t>Inspector-General’s role was established to strengthen compliance, increase transparency, improve trust and build community confidence – a focus that has driven everything that the Inspector-General has done since being formally established on 5 August 2021.</w:t>
            </w:r>
          </w:p>
        </w:tc>
      </w:tr>
      <w:tr w:rsidR="00A778CA" w14:paraId="33856316"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44B15094" w14:textId="77777777" w:rsidR="0061305B" w:rsidRPr="002B593D" w:rsidRDefault="0061305B" w:rsidP="00BE1640">
            <w:r w:rsidRPr="002B593D">
              <w:t>Inspector-General’s desired outcome</w:t>
            </w:r>
          </w:p>
        </w:tc>
        <w:tc>
          <w:tcPr>
            <w:tcW w:w="7373" w:type="dxa"/>
          </w:tcPr>
          <w:p w14:paraId="616D2731" w14:textId="46C85FDD" w:rsidR="0061305B" w:rsidRPr="0061305B" w:rsidRDefault="0061305B" w:rsidP="0061305B">
            <w:pPr>
              <w:cnfStyle w:val="000000000000" w:firstRow="0" w:lastRow="0" w:firstColumn="0" w:lastColumn="0" w:oddVBand="0" w:evenVBand="0" w:oddHBand="0" w:evenHBand="0" w:firstRowFirstColumn="0" w:firstRowLastColumn="0" w:lastRowFirstColumn="0" w:lastRowLastColumn="0"/>
            </w:pPr>
            <w:r w:rsidRPr="0061305B">
              <w:t>By undertaking evidence-based research, the Inspector-General will determine the drivers of mistrust and the origin of mistruths in order to</w:t>
            </w:r>
            <w:r w:rsidR="00A778CA">
              <w:t> </w:t>
            </w:r>
            <w:r w:rsidRPr="0061305B">
              <w:t>build confidence in water compliance across the Basin.</w:t>
            </w:r>
          </w:p>
        </w:tc>
      </w:tr>
      <w:tr w:rsidR="00A778CA" w14:paraId="394AE18C" w14:textId="77777777" w:rsidTr="00A778CA">
        <w:trPr>
          <w:cantSplit/>
        </w:trPr>
        <w:tc>
          <w:tcPr>
            <w:cnfStyle w:val="001000000000" w:firstRow="0" w:lastRow="0" w:firstColumn="1" w:lastColumn="0" w:oddVBand="0" w:evenVBand="0" w:oddHBand="0" w:evenHBand="0" w:firstRowFirstColumn="0" w:firstRowLastColumn="0" w:lastRowFirstColumn="0" w:lastRowLastColumn="0"/>
            <w:tcW w:w="2552" w:type="dxa"/>
          </w:tcPr>
          <w:p w14:paraId="1F370621" w14:textId="77777777" w:rsidR="0061305B" w:rsidRPr="002B593D" w:rsidRDefault="0061305B" w:rsidP="00BE1640">
            <w:r w:rsidRPr="002B593D">
              <w:t>What the Inspector-General will do</w:t>
            </w:r>
          </w:p>
        </w:tc>
        <w:tc>
          <w:tcPr>
            <w:tcW w:w="7373" w:type="dxa"/>
          </w:tcPr>
          <w:p w14:paraId="3627A54C" w14:textId="77777777" w:rsidR="0061305B" w:rsidRPr="0061305B" w:rsidRDefault="0061305B" w:rsidP="0061305B">
            <w:pPr>
              <w:pStyle w:val="ListBullet"/>
              <w:cnfStyle w:val="000000000000" w:firstRow="0" w:lastRow="0" w:firstColumn="0" w:lastColumn="0" w:oddVBand="0" w:evenVBand="0" w:oddHBand="0" w:evenHBand="0" w:firstRowFirstColumn="0" w:firstRowLastColumn="0" w:lastRowFirstColumn="0" w:lastRowLastColumn="0"/>
            </w:pPr>
            <w:r w:rsidRPr="0061305B">
              <w:t>Undertake qualitative and quantitative research across the Basin to form an evidence base of trust and confidence in water management and compliance that can be monitored.</w:t>
            </w:r>
          </w:p>
          <w:p w14:paraId="29FD1A4B" w14:textId="222334FF" w:rsidR="0061305B" w:rsidRPr="0061305B" w:rsidRDefault="0061305B" w:rsidP="0061305B">
            <w:pPr>
              <w:pStyle w:val="ListBullet"/>
              <w:cnfStyle w:val="000000000000" w:firstRow="0" w:lastRow="0" w:firstColumn="0" w:lastColumn="0" w:oddVBand="0" w:evenVBand="0" w:oddHBand="0" w:evenHBand="0" w:firstRowFirstColumn="0" w:firstRowLastColumn="0" w:lastRowFirstColumn="0" w:lastRowLastColumn="0"/>
            </w:pPr>
            <w:r w:rsidRPr="0061305B">
              <w:t>Using plain English, communicate with the public the role and legislative</w:t>
            </w:r>
            <w:r w:rsidR="00A778CA">
              <w:t> </w:t>
            </w:r>
            <w:r w:rsidRPr="0061305B">
              <w:t>remit of the Inspector-General, including powers, scope and</w:t>
            </w:r>
            <w:r w:rsidR="00A778CA">
              <w:t> </w:t>
            </w:r>
            <w:r w:rsidRPr="0061305B">
              <w:t xml:space="preserve">deliverables. </w:t>
            </w:r>
          </w:p>
          <w:p w14:paraId="6DADA2C9" w14:textId="6DE6863C" w:rsidR="0061305B" w:rsidRPr="0061305B" w:rsidRDefault="0061305B" w:rsidP="0061305B">
            <w:pPr>
              <w:pStyle w:val="ListBullet"/>
              <w:cnfStyle w:val="000000000000" w:firstRow="0" w:lastRow="0" w:firstColumn="0" w:lastColumn="0" w:oddVBand="0" w:evenVBand="0" w:oddHBand="0" w:evenHBand="0" w:firstRowFirstColumn="0" w:firstRowLastColumn="0" w:lastRowFirstColumn="0" w:lastRowLastColumn="0"/>
            </w:pPr>
            <w:r w:rsidRPr="0061305B">
              <w:t>Publish findings into matters relating to environmental water, river operations and state differences in water compliance management.</w:t>
            </w:r>
          </w:p>
        </w:tc>
      </w:tr>
    </w:tbl>
    <w:p w14:paraId="32D04111" w14:textId="77777777" w:rsidR="0061305B" w:rsidRPr="007A59B4" w:rsidRDefault="0061305B" w:rsidP="00A536C4"/>
    <w:sectPr w:rsidR="0061305B" w:rsidRPr="007A59B4" w:rsidSect="00614D22">
      <w:headerReference w:type="default" r:id="rId14"/>
      <w:footerReference w:type="default" r:id="rId15"/>
      <w:pgSz w:w="11918" w:h="16840"/>
      <w:pgMar w:top="964" w:right="964" w:bottom="1701" w:left="96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AFC5E" w14:textId="77777777" w:rsidR="00753E11" w:rsidRDefault="00753E11" w:rsidP="005856C8">
      <w:pPr>
        <w:spacing w:before="0" w:after="0" w:line="240" w:lineRule="auto"/>
      </w:pPr>
      <w:r>
        <w:separator/>
      </w:r>
    </w:p>
  </w:endnote>
  <w:endnote w:type="continuationSeparator" w:id="0">
    <w:p w14:paraId="3A6B9E9D" w14:textId="77777777" w:rsidR="00753E11" w:rsidRDefault="00753E11" w:rsidP="005856C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 Grotesk">
    <w:altName w:val="Calibri"/>
    <w:panose1 w:val="00000000000000000000"/>
    <w:charset w:val="4D"/>
    <w:family w:val="auto"/>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 Grotesk Medium">
    <w:altName w:val="Calibri"/>
    <w:panose1 w:val="00000000000000000000"/>
    <w:charset w:val="4D"/>
    <w:family w:val="auto"/>
    <w:notTrueType/>
    <w:pitch w:val="variable"/>
    <w:sig w:usb0="00000007" w:usb1="00000000" w:usb2="00000000" w:usb3="00000000" w:csb0="00000093" w:csb1="00000000"/>
  </w:font>
  <w:font w:name="Calibri (Body)">
    <w:altName w:val="Calibri"/>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797"/>
      <w:gridCol w:w="400"/>
      <w:gridCol w:w="4793"/>
    </w:tblGrid>
    <w:tr w:rsidR="0004340A" w:rsidRPr="0004340A" w14:paraId="55A100E7" w14:textId="77777777" w:rsidTr="00913DD7">
      <w:trPr>
        <w:trHeight w:val="690"/>
      </w:trPr>
      <w:tc>
        <w:tcPr>
          <w:tcW w:w="2401" w:type="pct"/>
        </w:tcPr>
        <w:p w14:paraId="5180D858" w14:textId="483E4F06" w:rsidR="0004340A" w:rsidRPr="0004340A" w:rsidRDefault="00401EFA">
          <w:pPr>
            <w:pStyle w:val="Footer"/>
            <w:rPr>
              <w:rStyle w:val="ColourWhite"/>
            </w:rPr>
          </w:pPr>
          <w:sdt>
            <w:sdtPr>
              <w:rPr>
                <w:rStyle w:val="ColourWhite"/>
              </w:rPr>
              <w:alias w:val="Title"/>
              <w:tag w:val=""/>
              <w:id w:val="886384654"/>
              <w:placeholder>
                <w:docPart w:val="32EA586800946C48A81A1E49C7F1F4FE"/>
              </w:placeholder>
              <w:dataBinding w:prefixMappings="xmlns:ns0='http://purl.org/dc/elements/1.1/' xmlns:ns1='http://schemas.openxmlformats.org/package/2006/metadata/core-properties' " w:xpath="/ns1:coreProperties[1]/ns0:title[1]" w:storeItemID="{6C3C8BC8-F283-45AE-878A-BAB7291924A1}"/>
              <w:text/>
            </w:sdtPr>
            <w:sdtEndPr>
              <w:rPr>
                <w:rStyle w:val="ColourWhite"/>
              </w:rPr>
            </w:sdtEndPr>
            <w:sdtContent>
              <w:r>
                <w:rPr>
                  <w:rStyle w:val="ColourWhite"/>
                </w:rPr>
                <w:t>Annual Workplan 2022–2023</w:t>
              </w:r>
            </w:sdtContent>
          </w:sdt>
        </w:p>
      </w:tc>
      <w:tc>
        <w:tcPr>
          <w:tcW w:w="200" w:type="pct"/>
        </w:tcPr>
        <w:p w14:paraId="56F88900" w14:textId="77777777" w:rsidR="0004340A" w:rsidRPr="0004340A" w:rsidRDefault="0004340A">
          <w:pPr>
            <w:pStyle w:val="Footer"/>
            <w:rPr>
              <w:rStyle w:val="ColourWhite"/>
            </w:rPr>
          </w:pPr>
        </w:p>
      </w:tc>
      <w:tc>
        <w:tcPr>
          <w:tcW w:w="2402" w:type="pct"/>
        </w:tcPr>
        <w:p w14:paraId="17ACA775" w14:textId="603D6E14" w:rsidR="0004340A" w:rsidRPr="0004340A" w:rsidRDefault="00913DD7">
          <w:pPr>
            <w:pStyle w:val="Footer"/>
            <w:jc w:val="right"/>
            <w:rPr>
              <w:rStyle w:val="ColourWhite"/>
            </w:rPr>
          </w:pPr>
          <w:r>
            <w:rPr>
              <w:rStyle w:val="ColourWhite"/>
            </w:rPr>
            <w:fldChar w:fldCharType="begin"/>
          </w:r>
          <w:r>
            <w:rPr>
              <w:rStyle w:val="ColourWhite"/>
            </w:rPr>
            <w:instrText xml:space="preserve"> PAGE \* Arabic \* MERGEFORMAT </w:instrText>
          </w:r>
          <w:r>
            <w:rPr>
              <w:rStyle w:val="ColourWhite"/>
            </w:rPr>
            <w:fldChar w:fldCharType="separate"/>
          </w:r>
          <w:r>
            <w:rPr>
              <w:rStyle w:val="ColourWhite"/>
              <w:noProof/>
            </w:rPr>
            <w:t>2</w:t>
          </w:r>
          <w:r>
            <w:rPr>
              <w:rStyle w:val="ColourWhite"/>
            </w:rPr>
            <w:fldChar w:fldCharType="end"/>
          </w:r>
        </w:p>
      </w:tc>
    </w:tr>
  </w:tbl>
  <w:p w14:paraId="0896F594" w14:textId="77777777" w:rsidR="0004340A" w:rsidRDefault="00043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4797"/>
      <w:gridCol w:w="400"/>
      <w:gridCol w:w="4793"/>
    </w:tblGrid>
    <w:tr w:rsidR="00913DD7" w:rsidRPr="00913DD7" w14:paraId="35C66C9C" w14:textId="77777777" w:rsidTr="00BE1640">
      <w:trPr>
        <w:trHeight w:val="690"/>
      </w:trPr>
      <w:tc>
        <w:tcPr>
          <w:tcW w:w="2401" w:type="pct"/>
        </w:tcPr>
        <w:p w14:paraId="49CD59FC" w14:textId="4F1AC4AB" w:rsidR="00913DD7" w:rsidRPr="00913DD7" w:rsidRDefault="00401EFA" w:rsidP="00913DD7">
          <w:pPr>
            <w:pStyle w:val="Footer"/>
          </w:pPr>
          <w:sdt>
            <w:sdtPr>
              <w:alias w:val="Title"/>
              <w:tag w:val=""/>
              <w:id w:val="1197580142"/>
              <w:placeholder>
                <w:docPart w:val="2D853D2DBDFCED42885B8B01973A2356"/>
              </w:placeholder>
              <w:dataBinding w:prefixMappings="xmlns:ns0='http://purl.org/dc/elements/1.1/' xmlns:ns1='http://schemas.openxmlformats.org/package/2006/metadata/core-properties' " w:xpath="/ns1:coreProperties[1]/ns0:title[1]" w:storeItemID="{6C3C8BC8-F283-45AE-878A-BAB7291924A1}"/>
              <w:text/>
            </w:sdtPr>
            <w:sdtEndPr/>
            <w:sdtContent>
              <w:r>
                <w:t>Annual Workplan 2022–2023</w:t>
              </w:r>
            </w:sdtContent>
          </w:sdt>
        </w:p>
      </w:tc>
      <w:tc>
        <w:tcPr>
          <w:tcW w:w="200" w:type="pct"/>
        </w:tcPr>
        <w:p w14:paraId="6601F72E" w14:textId="77777777" w:rsidR="00913DD7" w:rsidRPr="00913DD7" w:rsidRDefault="00913DD7" w:rsidP="00913DD7">
          <w:pPr>
            <w:pStyle w:val="Footer"/>
            <w:jc w:val="right"/>
          </w:pPr>
        </w:p>
      </w:tc>
      <w:tc>
        <w:tcPr>
          <w:tcW w:w="2402" w:type="pct"/>
        </w:tcPr>
        <w:p w14:paraId="7474895B" w14:textId="77777777" w:rsidR="00913DD7" w:rsidRPr="00913DD7" w:rsidRDefault="00913DD7" w:rsidP="00913DD7">
          <w:pPr>
            <w:pStyle w:val="Footer"/>
            <w:jc w:val="right"/>
          </w:pPr>
          <w:r w:rsidRPr="00913DD7">
            <w:fldChar w:fldCharType="begin"/>
          </w:r>
          <w:r w:rsidRPr="00913DD7">
            <w:instrText xml:space="preserve"> PAGE \* Arabic \* MERGEFORMAT </w:instrText>
          </w:r>
          <w:r w:rsidRPr="00913DD7">
            <w:fldChar w:fldCharType="separate"/>
          </w:r>
          <w:r w:rsidRPr="00913DD7">
            <w:t>2</w:t>
          </w:r>
          <w:r w:rsidRPr="00913DD7">
            <w:fldChar w:fldCharType="end"/>
          </w:r>
        </w:p>
      </w:tc>
    </w:tr>
  </w:tbl>
  <w:p w14:paraId="4DC1DB8D" w14:textId="77777777" w:rsidR="0004340A" w:rsidRPr="00913DD7" w:rsidRDefault="0004340A" w:rsidP="00913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F4D59" w14:textId="77777777" w:rsidR="00753E11" w:rsidRDefault="00753E11" w:rsidP="005856C8">
      <w:pPr>
        <w:spacing w:before="0" w:after="0" w:line="240" w:lineRule="auto"/>
      </w:pPr>
      <w:r>
        <w:separator/>
      </w:r>
    </w:p>
  </w:footnote>
  <w:footnote w:type="continuationSeparator" w:id="0">
    <w:p w14:paraId="68EE6CB7" w14:textId="77777777" w:rsidR="00753E11" w:rsidRDefault="00753E11" w:rsidP="005856C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F5876" w14:textId="3A2EEAF3" w:rsidR="005856C8" w:rsidRDefault="005856C8">
    <w:pPr>
      <w:pStyle w:val="Header"/>
    </w:pPr>
    <w:r>
      <w:rPr>
        <w:noProof/>
      </w:rPr>
      <w:drawing>
        <wp:anchor distT="0" distB="0" distL="114300" distR="114300" simplePos="0" relativeHeight="251658240" behindDoc="1" locked="0" layoutInCell="1" allowOverlap="1" wp14:anchorId="34F84A63" wp14:editId="02A160AD">
          <wp:simplePos x="0" y="0"/>
          <wp:positionH relativeFrom="margin">
            <wp:posOffset>-612775</wp:posOffset>
          </wp:positionH>
          <wp:positionV relativeFrom="margin">
            <wp:posOffset>-607332</wp:posOffset>
          </wp:positionV>
          <wp:extent cx="7564666" cy="10692000"/>
          <wp:effectExtent l="0" t="0" r="508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6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FD700" w14:textId="6EEF0FCA" w:rsidR="007311FA" w:rsidRDefault="007311FA">
    <w:pPr>
      <w:pStyle w:val="Header"/>
    </w:pPr>
    <w:r>
      <w:rPr>
        <w:noProof/>
      </w:rPr>
      <w:drawing>
        <wp:anchor distT="0" distB="0" distL="114300" distR="114300" simplePos="0" relativeHeight="251660288" behindDoc="1" locked="0" layoutInCell="1" allowOverlap="1" wp14:anchorId="643DB224" wp14:editId="1A916663">
          <wp:simplePos x="0" y="0"/>
          <wp:positionH relativeFrom="margin">
            <wp:align>center</wp:align>
          </wp:positionH>
          <wp:positionV relativeFrom="margin">
            <wp:align>center</wp:align>
          </wp:positionV>
          <wp:extent cx="7564666" cy="10692000"/>
          <wp:effectExtent l="0" t="0" r="5080"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66"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D704" w14:textId="12BB576B" w:rsidR="007311FA" w:rsidRDefault="0004340A">
    <w:pPr>
      <w:pStyle w:val="Header"/>
    </w:pPr>
    <w:r>
      <w:rPr>
        <w:noProof/>
      </w:rPr>
      <w:drawing>
        <wp:anchor distT="0" distB="0" distL="114300" distR="114300" simplePos="0" relativeHeight="251661312" behindDoc="1" locked="0" layoutInCell="1" allowOverlap="1" wp14:anchorId="381561B0" wp14:editId="33EE3C97">
          <wp:simplePos x="0" y="0"/>
          <wp:positionH relativeFrom="margin">
            <wp:posOffset>-612775</wp:posOffset>
          </wp:positionH>
          <wp:positionV relativeFrom="margin">
            <wp:posOffset>-611324</wp:posOffset>
          </wp:positionV>
          <wp:extent cx="7564665" cy="10692000"/>
          <wp:effectExtent l="0" t="0" r="5080"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4665"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5600" w14:textId="10A70A21" w:rsidR="0004340A" w:rsidRDefault="00913DD7">
    <w:pPr>
      <w:pStyle w:val="Header"/>
    </w:pPr>
    <w:r>
      <w:rPr>
        <w:noProof/>
      </w:rPr>
      <w:drawing>
        <wp:anchor distT="0" distB="0" distL="114300" distR="114300" simplePos="0" relativeHeight="251662336" behindDoc="1" locked="0" layoutInCell="1" allowOverlap="1" wp14:anchorId="733C51A7" wp14:editId="58785697">
          <wp:simplePos x="0" y="0"/>
          <wp:positionH relativeFrom="margin">
            <wp:posOffset>-619125</wp:posOffset>
          </wp:positionH>
          <wp:positionV relativeFrom="margin">
            <wp:posOffset>-650149</wp:posOffset>
          </wp:positionV>
          <wp:extent cx="7581156" cy="10715308"/>
          <wp:effectExtent l="0" t="0" r="1270" b="381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156" cy="107153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3676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365C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A638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87236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24FB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3E2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F420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BEC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E8A6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90CCF6"/>
    <w:lvl w:ilvl="0">
      <w:start w:val="1"/>
      <w:numFmt w:val="bullet"/>
      <w:pStyle w:val="ListBullet"/>
      <w:lvlText w:val="•"/>
      <w:lvlJc w:val="left"/>
      <w:pPr>
        <w:tabs>
          <w:tab w:val="num" w:pos="227"/>
        </w:tabs>
        <w:ind w:left="227" w:hanging="227"/>
      </w:pPr>
      <w:rPr>
        <w:rFonts w:ascii="Roc Grotesk" w:hAnsi="Roc Grotesk" w:hint="default"/>
      </w:rPr>
    </w:lvl>
  </w:abstractNum>
  <w:abstractNum w:abstractNumId="10" w15:restartNumberingAfterBreak="0">
    <w:nsid w:val="33EC2966"/>
    <w:multiLevelType w:val="hybridMultilevel"/>
    <w:tmpl w:val="FFFFFFFF"/>
    <w:lvl w:ilvl="0" w:tplc="781C4D0A">
      <w:start w:val="1"/>
      <w:numFmt w:val="bullet"/>
      <w:lvlText w:val=""/>
      <w:lvlJc w:val="left"/>
      <w:pPr>
        <w:ind w:left="720" w:hanging="360"/>
      </w:pPr>
      <w:rPr>
        <w:rFonts w:ascii="Symbol" w:hAnsi="Symbol" w:hint="default"/>
      </w:rPr>
    </w:lvl>
    <w:lvl w:ilvl="1" w:tplc="DB468DC8">
      <w:start w:val="1"/>
      <w:numFmt w:val="bullet"/>
      <w:lvlText w:val="o"/>
      <w:lvlJc w:val="left"/>
      <w:pPr>
        <w:ind w:left="1440" w:hanging="360"/>
      </w:pPr>
      <w:rPr>
        <w:rFonts w:ascii="Courier New" w:hAnsi="Courier New" w:hint="default"/>
      </w:rPr>
    </w:lvl>
    <w:lvl w:ilvl="2" w:tplc="994A5224">
      <w:start w:val="1"/>
      <w:numFmt w:val="bullet"/>
      <w:lvlText w:val=""/>
      <w:lvlJc w:val="left"/>
      <w:pPr>
        <w:ind w:left="2160" w:hanging="360"/>
      </w:pPr>
      <w:rPr>
        <w:rFonts w:ascii="Wingdings" w:hAnsi="Wingdings" w:hint="default"/>
      </w:rPr>
    </w:lvl>
    <w:lvl w:ilvl="3" w:tplc="8DCC5C24">
      <w:start w:val="1"/>
      <w:numFmt w:val="bullet"/>
      <w:lvlText w:val=""/>
      <w:lvlJc w:val="left"/>
      <w:pPr>
        <w:ind w:left="2880" w:hanging="360"/>
      </w:pPr>
      <w:rPr>
        <w:rFonts w:ascii="Symbol" w:hAnsi="Symbol" w:hint="default"/>
      </w:rPr>
    </w:lvl>
    <w:lvl w:ilvl="4" w:tplc="5CEC2252">
      <w:start w:val="1"/>
      <w:numFmt w:val="bullet"/>
      <w:lvlText w:val="o"/>
      <w:lvlJc w:val="left"/>
      <w:pPr>
        <w:ind w:left="3600" w:hanging="360"/>
      </w:pPr>
      <w:rPr>
        <w:rFonts w:ascii="Courier New" w:hAnsi="Courier New" w:hint="default"/>
      </w:rPr>
    </w:lvl>
    <w:lvl w:ilvl="5" w:tplc="1660EA1E">
      <w:start w:val="1"/>
      <w:numFmt w:val="bullet"/>
      <w:lvlText w:val=""/>
      <w:lvlJc w:val="left"/>
      <w:pPr>
        <w:ind w:left="4320" w:hanging="360"/>
      </w:pPr>
      <w:rPr>
        <w:rFonts w:ascii="Wingdings" w:hAnsi="Wingdings" w:hint="default"/>
      </w:rPr>
    </w:lvl>
    <w:lvl w:ilvl="6" w:tplc="30BACF1C">
      <w:start w:val="1"/>
      <w:numFmt w:val="bullet"/>
      <w:lvlText w:val=""/>
      <w:lvlJc w:val="left"/>
      <w:pPr>
        <w:ind w:left="5040" w:hanging="360"/>
      </w:pPr>
      <w:rPr>
        <w:rFonts w:ascii="Symbol" w:hAnsi="Symbol" w:hint="default"/>
      </w:rPr>
    </w:lvl>
    <w:lvl w:ilvl="7" w:tplc="0CAA2ED8">
      <w:start w:val="1"/>
      <w:numFmt w:val="bullet"/>
      <w:lvlText w:val="o"/>
      <w:lvlJc w:val="left"/>
      <w:pPr>
        <w:ind w:left="5760" w:hanging="360"/>
      </w:pPr>
      <w:rPr>
        <w:rFonts w:ascii="Courier New" w:hAnsi="Courier New" w:hint="default"/>
      </w:rPr>
    </w:lvl>
    <w:lvl w:ilvl="8" w:tplc="9F529EE4">
      <w:start w:val="1"/>
      <w:numFmt w:val="bullet"/>
      <w:lvlText w:val=""/>
      <w:lvlJc w:val="left"/>
      <w:pPr>
        <w:ind w:left="6480" w:hanging="360"/>
      </w:pPr>
      <w:rPr>
        <w:rFonts w:ascii="Wingdings" w:hAnsi="Wingdings" w:hint="default"/>
      </w:rPr>
    </w:lvl>
  </w:abstractNum>
  <w:abstractNum w:abstractNumId="11" w15:restartNumberingAfterBreak="0">
    <w:nsid w:val="4A8938E7"/>
    <w:multiLevelType w:val="hybridMultilevel"/>
    <w:tmpl w:val="5E4C242A"/>
    <w:lvl w:ilvl="0" w:tplc="66428F06">
      <w:start w:val="1"/>
      <w:numFmt w:val="bullet"/>
      <w:lvlText w:val=""/>
      <w:lvlJc w:val="left"/>
      <w:pPr>
        <w:ind w:left="720" w:hanging="360"/>
      </w:pPr>
      <w:rPr>
        <w:rFonts w:ascii="Symbol" w:hAnsi="Symbol" w:hint="default"/>
      </w:rPr>
    </w:lvl>
    <w:lvl w:ilvl="1" w:tplc="3EE8A4E8" w:tentative="1">
      <w:start w:val="1"/>
      <w:numFmt w:val="bullet"/>
      <w:lvlText w:val="o"/>
      <w:lvlJc w:val="left"/>
      <w:pPr>
        <w:ind w:left="1440" w:hanging="360"/>
      </w:pPr>
      <w:rPr>
        <w:rFonts w:ascii="Courier New" w:hAnsi="Courier New" w:cs="Courier New" w:hint="default"/>
      </w:rPr>
    </w:lvl>
    <w:lvl w:ilvl="2" w:tplc="0AF261A4" w:tentative="1">
      <w:start w:val="1"/>
      <w:numFmt w:val="bullet"/>
      <w:lvlText w:val=""/>
      <w:lvlJc w:val="left"/>
      <w:pPr>
        <w:ind w:left="2160" w:hanging="360"/>
      </w:pPr>
      <w:rPr>
        <w:rFonts w:ascii="Wingdings" w:hAnsi="Wingdings" w:hint="default"/>
      </w:rPr>
    </w:lvl>
    <w:lvl w:ilvl="3" w:tplc="557CDD9C" w:tentative="1">
      <w:start w:val="1"/>
      <w:numFmt w:val="bullet"/>
      <w:lvlText w:val=""/>
      <w:lvlJc w:val="left"/>
      <w:pPr>
        <w:ind w:left="2880" w:hanging="360"/>
      </w:pPr>
      <w:rPr>
        <w:rFonts w:ascii="Symbol" w:hAnsi="Symbol" w:hint="default"/>
      </w:rPr>
    </w:lvl>
    <w:lvl w:ilvl="4" w:tplc="4A0E5CF6" w:tentative="1">
      <w:start w:val="1"/>
      <w:numFmt w:val="bullet"/>
      <w:lvlText w:val="o"/>
      <w:lvlJc w:val="left"/>
      <w:pPr>
        <w:ind w:left="3600" w:hanging="360"/>
      </w:pPr>
      <w:rPr>
        <w:rFonts w:ascii="Courier New" w:hAnsi="Courier New" w:cs="Courier New" w:hint="default"/>
      </w:rPr>
    </w:lvl>
    <w:lvl w:ilvl="5" w:tplc="C76E6F8A" w:tentative="1">
      <w:start w:val="1"/>
      <w:numFmt w:val="bullet"/>
      <w:lvlText w:val=""/>
      <w:lvlJc w:val="left"/>
      <w:pPr>
        <w:ind w:left="4320" w:hanging="360"/>
      </w:pPr>
      <w:rPr>
        <w:rFonts w:ascii="Wingdings" w:hAnsi="Wingdings" w:hint="default"/>
      </w:rPr>
    </w:lvl>
    <w:lvl w:ilvl="6" w:tplc="7248CC14" w:tentative="1">
      <w:start w:val="1"/>
      <w:numFmt w:val="bullet"/>
      <w:lvlText w:val=""/>
      <w:lvlJc w:val="left"/>
      <w:pPr>
        <w:ind w:left="5040" w:hanging="360"/>
      </w:pPr>
      <w:rPr>
        <w:rFonts w:ascii="Symbol" w:hAnsi="Symbol" w:hint="default"/>
      </w:rPr>
    </w:lvl>
    <w:lvl w:ilvl="7" w:tplc="9B5E0F26" w:tentative="1">
      <w:start w:val="1"/>
      <w:numFmt w:val="bullet"/>
      <w:lvlText w:val="o"/>
      <w:lvlJc w:val="left"/>
      <w:pPr>
        <w:ind w:left="5760" w:hanging="360"/>
      </w:pPr>
      <w:rPr>
        <w:rFonts w:ascii="Courier New" w:hAnsi="Courier New" w:cs="Courier New" w:hint="default"/>
      </w:rPr>
    </w:lvl>
    <w:lvl w:ilvl="8" w:tplc="94ACF432" w:tentative="1">
      <w:start w:val="1"/>
      <w:numFmt w:val="bullet"/>
      <w:lvlText w:val=""/>
      <w:lvlJc w:val="left"/>
      <w:pPr>
        <w:ind w:left="6480" w:hanging="360"/>
      </w:pPr>
      <w:rPr>
        <w:rFonts w:ascii="Wingdings" w:hAnsi="Wingdings" w:hint="default"/>
      </w:rPr>
    </w:lvl>
  </w:abstractNum>
  <w:abstractNum w:abstractNumId="12" w15:restartNumberingAfterBreak="0">
    <w:nsid w:val="63404D95"/>
    <w:multiLevelType w:val="hybridMultilevel"/>
    <w:tmpl w:val="3572B434"/>
    <w:lvl w:ilvl="0" w:tplc="2C28802C">
      <w:start w:val="1"/>
      <w:numFmt w:val="bullet"/>
      <w:lvlText w:val=""/>
      <w:lvlJc w:val="left"/>
      <w:pPr>
        <w:ind w:left="360" w:hanging="360"/>
      </w:pPr>
      <w:rPr>
        <w:rFonts w:ascii="Symbol" w:hAnsi="Symbol" w:hint="default"/>
      </w:rPr>
    </w:lvl>
    <w:lvl w:ilvl="1" w:tplc="76CE3CDA" w:tentative="1">
      <w:start w:val="1"/>
      <w:numFmt w:val="bullet"/>
      <w:lvlText w:val="o"/>
      <w:lvlJc w:val="left"/>
      <w:pPr>
        <w:ind w:left="1080" w:hanging="360"/>
      </w:pPr>
      <w:rPr>
        <w:rFonts w:ascii="Courier New" w:hAnsi="Courier New" w:cs="Courier New" w:hint="default"/>
      </w:rPr>
    </w:lvl>
    <w:lvl w:ilvl="2" w:tplc="EBA0D7A4" w:tentative="1">
      <w:start w:val="1"/>
      <w:numFmt w:val="bullet"/>
      <w:lvlText w:val=""/>
      <w:lvlJc w:val="left"/>
      <w:pPr>
        <w:ind w:left="1800" w:hanging="360"/>
      </w:pPr>
      <w:rPr>
        <w:rFonts w:ascii="Wingdings" w:hAnsi="Wingdings" w:hint="default"/>
      </w:rPr>
    </w:lvl>
    <w:lvl w:ilvl="3" w:tplc="573AC80E" w:tentative="1">
      <w:start w:val="1"/>
      <w:numFmt w:val="bullet"/>
      <w:lvlText w:val=""/>
      <w:lvlJc w:val="left"/>
      <w:pPr>
        <w:ind w:left="2520" w:hanging="360"/>
      </w:pPr>
      <w:rPr>
        <w:rFonts w:ascii="Symbol" w:hAnsi="Symbol" w:hint="default"/>
      </w:rPr>
    </w:lvl>
    <w:lvl w:ilvl="4" w:tplc="6A162A74" w:tentative="1">
      <w:start w:val="1"/>
      <w:numFmt w:val="bullet"/>
      <w:lvlText w:val="o"/>
      <w:lvlJc w:val="left"/>
      <w:pPr>
        <w:ind w:left="3240" w:hanging="360"/>
      </w:pPr>
      <w:rPr>
        <w:rFonts w:ascii="Courier New" w:hAnsi="Courier New" w:cs="Courier New" w:hint="default"/>
      </w:rPr>
    </w:lvl>
    <w:lvl w:ilvl="5" w:tplc="0D048EF8" w:tentative="1">
      <w:start w:val="1"/>
      <w:numFmt w:val="bullet"/>
      <w:lvlText w:val=""/>
      <w:lvlJc w:val="left"/>
      <w:pPr>
        <w:ind w:left="3960" w:hanging="360"/>
      </w:pPr>
      <w:rPr>
        <w:rFonts w:ascii="Wingdings" w:hAnsi="Wingdings" w:hint="default"/>
      </w:rPr>
    </w:lvl>
    <w:lvl w:ilvl="6" w:tplc="4A947974" w:tentative="1">
      <w:start w:val="1"/>
      <w:numFmt w:val="bullet"/>
      <w:lvlText w:val=""/>
      <w:lvlJc w:val="left"/>
      <w:pPr>
        <w:ind w:left="4680" w:hanging="360"/>
      </w:pPr>
      <w:rPr>
        <w:rFonts w:ascii="Symbol" w:hAnsi="Symbol" w:hint="default"/>
      </w:rPr>
    </w:lvl>
    <w:lvl w:ilvl="7" w:tplc="BB6A8098" w:tentative="1">
      <w:start w:val="1"/>
      <w:numFmt w:val="bullet"/>
      <w:lvlText w:val="o"/>
      <w:lvlJc w:val="left"/>
      <w:pPr>
        <w:ind w:left="5400" w:hanging="360"/>
      </w:pPr>
      <w:rPr>
        <w:rFonts w:ascii="Courier New" w:hAnsi="Courier New" w:cs="Courier New" w:hint="default"/>
      </w:rPr>
    </w:lvl>
    <w:lvl w:ilvl="8" w:tplc="ADF2B354" w:tentative="1">
      <w:start w:val="1"/>
      <w:numFmt w:val="bullet"/>
      <w:lvlText w:val=""/>
      <w:lvlJc w:val="left"/>
      <w:pPr>
        <w:ind w:left="6120" w:hanging="360"/>
      </w:pPr>
      <w:rPr>
        <w:rFonts w:ascii="Wingdings" w:hAnsi="Wingdings" w:hint="default"/>
      </w:rPr>
    </w:lvl>
  </w:abstractNum>
  <w:abstractNum w:abstractNumId="13" w15:restartNumberingAfterBreak="0">
    <w:nsid w:val="686534C1"/>
    <w:multiLevelType w:val="hybridMultilevel"/>
    <w:tmpl w:val="E1087AF8"/>
    <w:lvl w:ilvl="0" w:tplc="CB1ED6A6">
      <w:start w:val="1"/>
      <w:numFmt w:val="bullet"/>
      <w:pStyle w:val="ListParagraph"/>
      <w:lvlText w:val=""/>
      <w:lvlJc w:val="left"/>
      <w:pPr>
        <w:ind w:left="720" w:hanging="360"/>
      </w:pPr>
      <w:rPr>
        <w:rFonts w:ascii="Symbol" w:hAnsi="Symbol" w:hint="default"/>
      </w:rPr>
    </w:lvl>
    <w:lvl w:ilvl="1" w:tplc="59EE7FB0" w:tentative="1">
      <w:start w:val="1"/>
      <w:numFmt w:val="bullet"/>
      <w:lvlText w:val="o"/>
      <w:lvlJc w:val="left"/>
      <w:pPr>
        <w:ind w:left="1440" w:hanging="360"/>
      </w:pPr>
      <w:rPr>
        <w:rFonts w:ascii="Courier New" w:hAnsi="Courier New" w:cs="Courier New" w:hint="default"/>
      </w:rPr>
    </w:lvl>
    <w:lvl w:ilvl="2" w:tplc="0C4635A6" w:tentative="1">
      <w:start w:val="1"/>
      <w:numFmt w:val="bullet"/>
      <w:lvlText w:val=""/>
      <w:lvlJc w:val="left"/>
      <w:pPr>
        <w:ind w:left="2160" w:hanging="360"/>
      </w:pPr>
      <w:rPr>
        <w:rFonts w:ascii="Wingdings" w:hAnsi="Wingdings" w:hint="default"/>
      </w:rPr>
    </w:lvl>
    <w:lvl w:ilvl="3" w:tplc="8772AED0" w:tentative="1">
      <w:start w:val="1"/>
      <w:numFmt w:val="bullet"/>
      <w:lvlText w:val=""/>
      <w:lvlJc w:val="left"/>
      <w:pPr>
        <w:ind w:left="2880" w:hanging="360"/>
      </w:pPr>
      <w:rPr>
        <w:rFonts w:ascii="Symbol" w:hAnsi="Symbol" w:hint="default"/>
      </w:rPr>
    </w:lvl>
    <w:lvl w:ilvl="4" w:tplc="D95AF5F6" w:tentative="1">
      <w:start w:val="1"/>
      <w:numFmt w:val="bullet"/>
      <w:lvlText w:val="o"/>
      <w:lvlJc w:val="left"/>
      <w:pPr>
        <w:ind w:left="3600" w:hanging="360"/>
      </w:pPr>
      <w:rPr>
        <w:rFonts w:ascii="Courier New" w:hAnsi="Courier New" w:cs="Courier New" w:hint="default"/>
      </w:rPr>
    </w:lvl>
    <w:lvl w:ilvl="5" w:tplc="682A80A0" w:tentative="1">
      <w:start w:val="1"/>
      <w:numFmt w:val="bullet"/>
      <w:lvlText w:val=""/>
      <w:lvlJc w:val="left"/>
      <w:pPr>
        <w:ind w:left="4320" w:hanging="360"/>
      </w:pPr>
      <w:rPr>
        <w:rFonts w:ascii="Wingdings" w:hAnsi="Wingdings" w:hint="default"/>
      </w:rPr>
    </w:lvl>
    <w:lvl w:ilvl="6" w:tplc="D90AEAEA" w:tentative="1">
      <w:start w:val="1"/>
      <w:numFmt w:val="bullet"/>
      <w:lvlText w:val=""/>
      <w:lvlJc w:val="left"/>
      <w:pPr>
        <w:ind w:left="5040" w:hanging="360"/>
      </w:pPr>
      <w:rPr>
        <w:rFonts w:ascii="Symbol" w:hAnsi="Symbol" w:hint="default"/>
      </w:rPr>
    </w:lvl>
    <w:lvl w:ilvl="7" w:tplc="CD6AD74C" w:tentative="1">
      <w:start w:val="1"/>
      <w:numFmt w:val="bullet"/>
      <w:lvlText w:val="o"/>
      <w:lvlJc w:val="left"/>
      <w:pPr>
        <w:ind w:left="5760" w:hanging="360"/>
      </w:pPr>
      <w:rPr>
        <w:rFonts w:ascii="Courier New" w:hAnsi="Courier New" w:cs="Courier New" w:hint="default"/>
      </w:rPr>
    </w:lvl>
    <w:lvl w:ilvl="8" w:tplc="3FEEF1CE" w:tentative="1">
      <w:start w:val="1"/>
      <w:numFmt w:val="bullet"/>
      <w:lvlText w:val=""/>
      <w:lvlJc w:val="left"/>
      <w:pPr>
        <w:ind w:left="6480" w:hanging="360"/>
      </w:pPr>
      <w:rPr>
        <w:rFonts w:ascii="Wingdings" w:hAnsi="Wingdings" w:hint="default"/>
      </w:rPr>
    </w:lvl>
  </w:abstractNum>
  <w:abstractNum w:abstractNumId="14" w15:restartNumberingAfterBreak="0">
    <w:nsid w:val="724168D9"/>
    <w:multiLevelType w:val="hybridMultilevel"/>
    <w:tmpl w:val="5210923C"/>
    <w:lvl w:ilvl="0" w:tplc="FB464B00">
      <w:start w:val="1"/>
      <w:numFmt w:val="bullet"/>
      <w:lvlText w:val=""/>
      <w:lvlJc w:val="left"/>
      <w:pPr>
        <w:ind w:left="770" w:hanging="360"/>
      </w:pPr>
      <w:rPr>
        <w:rFonts w:ascii="Symbol" w:hAnsi="Symbol" w:hint="default"/>
      </w:rPr>
    </w:lvl>
    <w:lvl w:ilvl="1" w:tplc="C0DC3CA4" w:tentative="1">
      <w:start w:val="1"/>
      <w:numFmt w:val="bullet"/>
      <w:lvlText w:val="o"/>
      <w:lvlJc w:val="left"/>
      <w:pPr>
        <w:ind w:left="1490" w:hanging="360"/>
      </w:pPr>
      <w:rPr>
        <w:rFonts w:ascii="Courier New" w:hAnsi="Courier New" w:cs="Courier New" w:hint="default"/>
      </w:rPr>
    </w:lvl>
    <w:lvl w:ilvl="2" w:tplc="D83E4924" w:tentative="1">
      <w:start w:val="1"/>
      <w:numFmt w:val="bullet"/>
      <w:lvlText w:val=""/>
      <w:lvlJc w:val="left"/>
      <w:pPr>
        <w:ind w:left="2210" w:hanging="360"/>
      </w:pPr>
      <w:rPr>
        <w:rFonts w:ascii="Wingdings" w:hAnsi="Wingdings" w:hint="default"/>
      </w:rPr>
    </w:lvl>
    <w:lvl w:ilvl="3" w:tplc="72605212" w:tentative="1">
      <w:start w:val="1"/>
      <w:numFmt w:val="bullet"/>
      <w:lvlText w:val=""/>
      <w:lvlJc w:val="left"/>
      <w:pPr>
        <w:ind w:left="2930" w:hanging="360"/>
      </w:pPr>
      <w:rPr>
        <w:rFonts w:ascii="Symbol" w:hAnsi="Symbol" w:hint="default"/>
      </w:rPr>
    </w:lvl>
    <w:lvl w:ilvl="4" w:tplc="09DA639E" w:tentative="1">
      <w:start w:val="1"/>
      <w:numFmt w:val="bullet"/>
      <w:lvlText w:val="o"/>
      <w:lvlJc w:val="left"/>
      <w:pPr>
        <w:ind w:left="3650" w:hanging="360"/>
      </w:pPr>
      <w:rPr>
        <w:rFonts w:ascii="Courier New" w:hAnsi="Courier New" w:cs="Courier New" w:hint="default"/>
      </w:rPr>
    </w:lvl>
    <w:lvl w:ilvl="5" w:tplc="36608A1E" w:tentative="1">
      <w:start w:val="1"/>
      <w:numFmt w:val="bullet"/>
      <w:lvlText w:val=""/>
      <w:lvlJc w:val="left"/>
      <w:pPr>
        <w:ind w:left="4370" w:hanging="360"/>
      </w:pPr>
      <w:rPr>
        <w:rFonts w:ascii="Wingdings" w:hAnsi="Wingdings" w:hint="default"/>
      </w:rPr>
    </w:lvl>
    <w:lvl w:ilvl="6" w:tplc="269A371E" w:tentative="1">
      <w:start w:val="1"/>
      <w:numFmt w:val="bullet"/>
      <w:lvlText w:val=""/>
      <w:lvlJc w:val="left"/>
      <w:pPr>
        <w:ind w:left="5090" w:hanging="360"/>
      </w:pPr>
      <w:rPr>
        <w:rFonts w:ascii="Symbol" w:hAnsi="Symbol" w:hint="default"/>
      </w:rPr>
    </w:lvl>
    <w:lvl w:ilvl="7" w:tplc="D62CCCF6" w:tentative="1">
      <w:start w:val="1"/>
      <w:numFmt w:val="bullet"/>
      <w:lvlText w:val="o"/>
      <w:lvlJc w:val="left"/>
      <w:pPr>
        <w:ind w:left="5810" w:hanging="360"/>
      </w:pPr>
      <w:rPr>
        <w:rFonts w:ascii="Courier New" w:hAnsi="Courier New" w:cs="Courier New" w:hint="default"/>
      </w:rPr>
    </w:lvl>
    <w:lvl w:ilvl="8" w:tplc="9DF4498E" w:tentative="1">
      <w:start w:val="1"/>
      <w:numFmt w:val="bullet"/>
      <w:lvlText w:val=""/>
      <w:lvlJc w:val="left"/>
      <w:pPr>
        <w:ind w:left="6530" w:hanging="360"/>
      </w:pPr>
      <w:rPr>
        <w:rFonts w:ascii="Wingdings" w:hAnsi="Wingdings" w:hint="default"/>
      </w:rPr>
    </w:lvl>
  </w:abstractNum>
  <w:num w:numId="1" w16cid:durableId="1697806685">
    <w:abstractNumId w:val="13"/>
  </w:num>
  <w:num w:numId="2" w16cid:durableId="822427720">
    <w:abstractNumId w:val="14"/>
  </w:num>
  <w:num w:numId="3" w16cid:durableId="288511482">
    <w:abstractNumId w:val="0"/>
  </w:num>
  <w:num w:numId="4" w16cid:durableId="443771185">
    <w:abstractNumId w:val="1"/>
  </w:num>
  <w:num w:numId="5" w16cid:durableId="2060785566">
    <w:abstractNumId w:val="2"/>
  </w:num>
  <w:num w:numId="6" w16cid:durableId="337856547">
    <w:abstractNumId w:val="3"/>
  </w:num>
  <w:num w:numId="7" w16cid:durableId="1825782005">
    <w:abstractNumId w:val="8"/>
  </w:num>
  <w:num w:numId="8" w16cid:durableId="1975672902">
    <w:abstractNumId w:val="4"/>
  </w:num>
  <w:num w:numId="9" w16cid:durableId="1494293917">
    <w:abstractNumId w:val="5"/>
  </w:num>
  <w:num w:numId="10" w16cid:durableId="267785293">
    <w:abstractNumId w:val="6"/>
  </w:num>
  <w:num w:numId="11" w16cid:durableId="36201469">
    <w:abstractNumId w:val="7"/>
  </w:num>
  <w:num w:numId="12" w16cid:durableId="1016426447">
    <w:abstractNumId w:val="9"/>
  </w:num>
  <w:num w:numId="13" w16cid:durableId="695691186">
    <w:abstractNumId w:val="11"/>
  </w:num>
  <w:num w:numId="14" w16cid:durableId="285355933">
    <w:abstractNumId w:val="12"/>
  </w:num>
  <w:num w:numId="15" w16cid:durableId="6831685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C8"/>
    <w:rsid w:val="0004340A"/>
    <w:rsid w:val="000746B9"/>
    <w:rsid w:val="000837C9"/>
    <w:rsid w:val="001D5D17"/>
    <w:rsid w:val="002402F0"/>
    <w:rsid w:val="002B2491"/>
    <w:rsid w:val="002B593D"/>
    <w:rsid w:val="0039434D"/>
    <w:rsid w:val="003D03A5"/>
    <w:rsid w:val="00401EFA"/>
    <w:rsid w:val="004C2F8C"/>
    <w:rsid w:val="004D3257"/>
    <w:rsid w:val="005856C8"/>
    <w:rsid w:val="005E4125"/>
    <w:rsid w:val="005F46F4"/>
    <w:rsid w:val="0061305B"/>
    <w:rsid w:val="00614D22"/>
    <w:rsid w:val="00672667"/>
    <w:rsid w:val="00684D3E"/>
    <w:rsid w:val="007311FA"/>
    <w:rsid w:val="00753E11"/>
    <w:rsid w:val="007A59B4"/>
    <w:rsid w:val="007A7B97"/>
    <w:rsid w:val="00834A69"/>
    <w:rsid w:val="00913DD7"/>
    <w:rsid w:val="00957B10"/>
    <w:rsid w:val="00A536C4"/>
    <w:rsid w:val="00A778CA"/>
    <w:rsid w:val="00C24432"/>
    <w:rsid w:val="00D11C02"/>
    <w:rsid w:val="00D542AF"/>
    <w:rsid w:val="00D63073"/>
    <w:rsid w:val="00D65559"/>
    <w:rsid w:val="00E00EEE"/>
    <w:rsid w:val="00E113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AF3F9"/>
  <w15:chartTrackingRefBased/>
  <w15:docId w15:val="{0B8FB9DB-5548-3644-9868-04CB57B8F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432"/>
    <w:pPr>
      <w:spacing w:before="120" w:after="120" w:line="260" w:lineRule="exact"/>
    </w:pPr>
    <w:rPr>
      <w:rFonts w:ascii="Roc Grotesk" w:hAnsi="Roc Grotesk"/>
      <w:color w:val="48555E" w:themeColor="text1"/>
      <w:sz w:val="20"/>
    </w:rPr>
  </w:style>
  <w:style w:type="paragraph" w:styleId="Heading1">
    <w:name w:val="heading 1"/>
    <w:basedOn w:val="Normal"/>
    <w:next w:val="Normal"/>
    <w:link w:val="Heading1Char"/>
    <w:uiPriority w:val="9"/>
    <w:qFormat/>
    <w:rsid w:val="00A536C4"/>
    <w:pPr>
      <w:keepNext/>
      <w:keepLines/>
      <w:spacing w:before="720" w:after="240" w:line="480" w:lineRule="exact"/>
      <w:outlineLvl w:val="0"/>
    </w:pPr>
    <w:rPr>
      <w:rFonts w:ascii="Roc Grotesk Medium" w:eastAsiaTheme="majorEastAsia" w:hAnsi="Roc Grotesk Medium" w:cstheme="majorBidi"/>
      <w:color w:val="4C6968" w:themeColor="text2"/>
      <w:sz w:val="44"/>
      <w:szCs w:val="32"/>
    </w:rPr>
  </w:style>
  <w:style w:type="paragraph" w:styleId="Heading2">
    <w:name w:val="heading 2"/>
    <w:next w:val="Normal"/>
    <w:link w:val="Heading2Char"/>
    <w:uiPriority w:val="9"/>
    <w:unhideWhenUsed/>
    <w:qFormat/>
    <w:rsid w:val="00A536C4"/>
    <w:pPr>
      <w:keepNext/>
      <w:keepLines/>
      <w:spacing w:before="480" w:after="240" w:line="360" w:lineRule="exact"/>
      <w:outlineLvl w:val="1"/>
    </w:pPr>
    <w:rPr>
      <w:rFonts w:ascii="Roc Grotesk Medium" w:eastAsiaTheme="majorEastAsia" w:hAnsi="Roc Grotesk Medium" w:cstheme="majorBidi"/>
      <w:color w:val="4C6968" w:themeColor="text2"/>
      <w:sz w:val="28"/>
      <w:szCs w:val="26"/>
    </w:rPr>
  </w:style>
  <w:style w:type="paragraph" w:styleId="Heading3">
    <w:name w:val="heading 3"/>
    <w:basedOn w:val="Normal"/>
    <w:next w:val="Normal"/>
    <w:link w:val="Heading3Char"/>
    <w:uiPriority w:val="9"/>
    <w:qFormat/>
    <w:rsid w:val="00D65559"/>
    <w:pPr>
      <w:keepNext/>
      <w:keepLines/>
      <w:spacing w:before="300" w:after="60"/>
      <w:outlineLvl w:val="2"/>
    </w:pPr>
    <w:rPr>
      <w:rFonts w:eastAsiaTheme="majorEastAsia" w:cs="Calibri (Body)"/>
      <w:b/>
      <w:bCs/>
      <w:color w:val="808080" w:themeColor="background1" w:themeShade="80"/>
      <w:sz w:val="28"/>
      <w:szCs w:val="28"/>
    </w:rPr>
  </w:style>
  <w:style w:type="paragraph" w:styleId="Heading4">
    <w:name w:val="heading 4"/>
    <w:basedOn w:val="Normal"/>
    <w:next w:val="Normal"/>
    <w:link w:val="Heading4Char"/>
    <w:uiPriority w:val="9"/>
    <w:qFormat/>
    <w:rsid w:val="0061305B"/>
    <w:pPr>
      <w:keepNext/>
      <w:keepLines/>
      <w:spacing w:before="300" w:after="100" w:line="240" w:lineRule="auto"/>
      <w:outlineLvl w:val="3"/>
    </w:pPr>
    <w:rPr>
      <w:rFonts w:asciiTheme="minorHAnsi" w:eastAsiaTheme="majorEastAsia" w:hAnsiTheme="minorHAnsi" w:cstheme="majorBidi"/>
      <w:bCs/>
      <w:iCs/>
      <w:color w:val="auto"/>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56C8"/>
    <w:pPr>
      <w:tabs>
        <w:tab w:val="center" w:pos="4513"/>
        <w:tab w:val="right" w:pos="9026"/>
      </w:tabs>
    </w:pPr>
  </w:style>
  <w:style w:type="character" w:customStyle="1" w:styleId="HeaderChar">
    <w:name w:val="Header Char"/>
    <w:basedOn w:val="DefaultParagraphFont"/>
    <w:link w:val="Header"/>
    <w:uiPriority w:val="99"/>
    <w:rsid w:val="005856C8"/>
  </w:style>
  <w:style w:type="paragraph" w:styleId="Footer">
    <w:name w:val="footer"/>
    <w:link w:val="FooterChar"/>
    <w:uiPriority w:val="99"/>
    <w:unhideWhenUsed/>
    <w:rsid w:val="00C24432"/>
    <w:pPr>
      <w:tabs>
        <w:tab w:val="center" w:pos="4513"/>
        <w:tab w:val="right" w:pos="9026"/>
      </w:tabs>
    </w:pPr>
    <w:rPr>
      <w:rFonts w:ascii="Roc Grotesk" w:hAnsi="Roc Grotesk" w:cs="Times New Roman (Body CS)"/>
      <w:caps/>
      <w:color w:val="48555E" w:themeColor="text1"/>
      <w:position w:val="-6"/>
      <w:sz w:val="15"/>
    </w:rPr>
  </w:style>
  <w:style w:type="character" w:customStyle="1" w:styleId="FooterChar">
    <w:name w:val="Footer Char"/>
    <w:basedOn w:val="DefaultParagraphFont"/>
    <w:link w:val="Footer"/>
    <w:uiPriority w:val="99"/>
    <w:rsid w:val="00C24432"/>
    <w:rPr>
      <w:rFonts w:ascii="Roc Grotesk" w:hAnsi="Roc Grotesk" w:cs="Times New Roman (Body CS)"/>
      <w:caps/>
      <w:color w:val="48555E" w:themeColor="text1"/>
      <w:position w:val="-6"/>
      <w:sz w:val="15"/>
    </w:rPr>
  </w:style>
  <w:style w:type="paragraph" w:styleId="Title">
    <w:name w:val="Title"/>
    <w:next w:val="Normal"/>
    <w:link w:val="TitleChar"/>
    <w:uiPriority w:val="10"/>
    <w:qFormat/>
    <w:rsid w:val="00834A69"/>
    <w:pPr>
      <w:spacing w:before="1200" w:line="800" w:lineRule="exact"/>
      <w:contextualSpacing/>
    </w:pPr>
    <w:rPr>
      <w:rFonts w:ascii="Roc Grotesk Medium" w:eastAsiaTheme="majorEastAsia" w:hAnsi="Roc Grotesk Medium" w:cs="Times New Roman (Headings CS)"/>
      <w:color w:val="BCD8E3" w:themeColor="accent4"/>
      <w:kern w:val="28"/>
      <w:sz w:val="72"/>
      <w:szCs w:val="56"/>
    </w:rPr>
  </w:style>
  <w:style w:type="character" w:customStyle="1" w:styleId="TitleChar">
    <w:name w:val="Title Char"/>
    <w:basedOn w:val="DefaultParagraphFont"/>
    <w:link w:val="Title"/>
    <w:uiPriority w:val="10"/>
    <w:rsid w:val="00834A69"/>
    <w:rPr>
      <w:rFonts w:ascii="Roc Grotesk Medium" w:eastAsiaTheme="majorEastAsia" w:hAnsi="Roc Grotesk Medium" w:cs="Times New Roman (Headings CS)"/>
      <w:color w:val="BCD8E3" w:themeColor="accent4"/>
      <w:kern w:val="28"/>
      <w:sz w:val="72"/>
      <w:szCs w:val="56"/>
    </w:rPr>
  </w:style>
  <w:style w:type="character" w:customStyle="1" w:styleId="ColourWhite">
    <w:name w:val="Colour — White"/>
    <w:basedOn w:val="DefaultParagraphFont"/>
    <w:uiPriority w:val="1"/>
    <w:qFormat/>
    <w:rsid w:val="007311FA"/>
    <w:rPr>
      <w:color w:val="FFFFFF" w:themeColor="background1"/>
    </w:rPr>
  </w:style>
  <w:style w:type="character" w:customStyle="1" w:styleId="Heading3Char">
    <w:name w:val="Heading 3 Char"/>
    <w:basedOn w:val="DefaultParagraphFont"/>
    <w:link w:val="Heading3"/>
    <w:uiPriority w:val="9"/>
    <w:rsid w:val="00D65559"/>
    <w:rPr>
      <w:rFonts w:eastAsiaTheme="majorEastAsia" w:cs="Calibri (Body)"/>
      <w:b/>
      <w:bCs/>
      <w:color w:val="808080" w:themeColor="background1" w:themeShade="80"/>
      <w:sz w:val="28"/>
      <w:szCs w:val="28"/>
    </w:rPr>
  </w:style>
  <w:style w:type="character" w:styleId="Strong">
    <w:name w:val="Strong"/>
    <w:basedOn w:val="DefaultParagraphFont"/>
    <w:uiPriority w:val="22"/>
    <w:qFormat/>
    <w:rsid w:val="00D65559"/>
    <w:rPr>
      <w:b/>
      <w:bCs/>
    </w:rPr>
  </w:style>
  <w:style w:type="character" w:styleId="PlaceholderText">
    <w:name w:val="Placeholder Text"/>
    <w:basedOn w:val="DefaultParagraphFont"/>
    <w:uiPriority w:val="99"/>
    <w:semiHidden/>
    <w:rsid w:val="00D65559"/>
    <w:rPr>
      <w:color w:val="808080"/>
    </w:rPr>
  </w:style>
  <w:style w:type="paragraph" w:customStyle="1" w:styleId="Infotext">
    <w:name w:val="Info text"/>
    <w:link w:val="InfotextChar"/>
    <w:qFormat/>
    <w:rsid w:val="003D03A5"/>
    <w:pPr>
      <w:tabs>
        <w:tab w:val="left" w:pos="7300"/>
      </w:tabs>
      <w:spacing w:before="120" w:after="120" w:line="260" w:lineRule="exact"/>
    </w:pPr>
    <w:rPr>
      <w:rFonts w:ascii="Roc Grotesk" w:hAnsi="Roc Grotesk" w:cs="Calibri (Body)"/>
      <w:noProof/>
      <w:color w:val="FFFFFF" w:themeColor="background1"/>
      <w:sz w:val="18"/>
      <w:szCs w:val="18"/>
      <w:lang w:eastAsia="en-AU"/>
    </w:rPr>
  </w:style>
  <w:style w:type="character" w:customStyle="1" w:styleId="InfotextChar">
    <w:name w:val="Info text Char"/>
    <w:basedOn w:val="DefaultParagraphFont"/>
    <w:link w:val="Infotext"/>
    <w:rsid w:val="003D03A5"/>
    <w:rPr>
      <w:rFonts w:ascii="Roc Grotesk" w:hAnsi="Roc Grotesk" w:cs="Calibri (Body)"/>
      <w:noProof/>
      <w:color w:val="FFFFFF" w:themeColor="background1"/>
      <w:sz w:val="18"/>
      <w:szCs w:val="18"/>
      <w:lang w:eastAsia="en-AU"/>
    </w:rPr>
  </w:style>
  <w:style w:type="paragraph" w:customStyle="1" w:styleId="Infoheading">
    <w:name w:val="Info heading"/>
    <w:uiPriority w:val="99"/>
    <w:qFormat/>
    <w:rsid w:val="003D03A5"/>
    <w:pPr>
      <w:spacing w:before="240" w:line="300" w:lineRule="exact"/>
    </w:pPr>
    <w:rPr>
      <w:rFonts w:ascii="Roc Grotesk Medium" w:eastAsiaTheme="majorEastAsia" w:hAnsi="Roc Grotesk Medium" w:cs="Calibri (Body)"/>
      <w:bCs/>
      <w:color w:val="FFFFFF" w:themeColor="background1"/>
      <w:position w:val="1"/>
      <w:szCs w:val="28"/>
    </w:rPr>
  </w:style>
  <w:style w:type="character" w:customStyle="1" w:styleId="Heading1Char">
    <w:name w:val="Heading 1 Char"/>
    <w:basedOn w:val="DefaultParagraphFont"/>
    <w:link w:val="Heading1"/>
    <w:uiPriority w:val="9"/>
    <w:rsid w:val="00A536C4"/>
    <w:rPr>
      <w:rFonts w:ascii="Roc Grotesk Medium" w:eastAsiaTheme="majorEastAsia" w:hAnsi="Roc Grotesk Medium" w:cstheme="majorBidi"/>
      <w:color w:val="4C6968" w:themeColor="text2"/>
      <w:sz w:val="44"/>
      <w:szCs w:val="32"/>
    </w:rPr>
  </w:style>
  <w:style w:type="character" w:customStyle="1" w:styleId="Heading2Char">
    <w:name w:val="Heading 2 Char"/>
    <w:basedOn w:val="DefaultParagraphFont"/>
    <w:link w:val="Heading2"/>
    <w:uiPriority w:val="9"/>
    <w:rsid w:val="00A536C4"/>
    <w:rPr>
      <w:rFonts w:ascii="Roc Grotesk Medium" w:eastAsiaTheme="majorEastAsia" w:hAnsi="Roc Grotesk Medium" w:cstheme="majorBidi"/>
      <w:color w:val="4C6968" w:themeColor="text2"/>
      <w:sz w:val="28"/>
      <w:szCs w:val="26"/>
    </w:rPr>
  </w:style>
  <w:style w:type="paragraph" w:styleId="ListParagraph">
    <w:name w:val="List Paragraph"/>
    <w:basedOn w:val="Normal"/>
    <w:uiPriority w:val="34"/>
    <w:qFormat/>
    <w:rsid w:val="004D3257"/>
    <w:pPr>
      <w:numPr>
        <w:numId w:val="1"/>
      </w:numPr>
      <w:spacing w:before="0" w:after="200" w:line="276" w:lineRule="auto"/>
      <w:contextualSpacing/>
    </w:pPr>
    <w:rPr>
      <w:rFonts w:asciiTheme="minorHAnsi" w:hAnsiTheme="minorHAnsi" w:cstheme="minorHAnsi"/>
      <w:color w:val="auto"/>
      <w:sz w:val="22"/>
      <w:szCs w:val="22"/>
    </w:rPr>
  </w:style>
  <w:style w:type="paragraph" w:styleId="ListBullet">
    <w:name w:val="List Bullet"/>
    <w:basedOn w:val="Normal"/>
    <w:uiPriority w:val="99"/>
    <w:unhideWhenUsed/>
    <w:rsid w:val="004D3257"/>
    <w:pPr>
      <w:numPr>
        <w:numId w:val="12"/>
      </w:numPr>
      <w:spacing w:after="240"/>
      <w:contextualSpacing/>
    </w:pPr>
  </w:style>
  <w:style w:type="paragraph" w:customStyle="1" w:styleId="Logo-coverpage">
    <w:name w:val="Logo - cover page"/>
    <w:qFormat/>
    <w:rsid w:val="007A59B4"/>
    <w:rPr>
      <w:rFonts w:ascii="Roc Grotesk" w:hAnsi="Roc Grotesk"/>
      <w:color w:val="48555E" w:themeColor="text1"/>
      <w:sz w:val="32"/>
    </w:rPr>
  </w:style>
  <w:style w:type="character" w:customStyle="1" w:styleId="normaltextrun">
    <w:name w:val="normaltextrun"/>
    <w:basedOn w:val="DefaultParagraphFont"/>
    <w:rsid w:val="007A59B4"/>
  </w:style>
  <w:style w:type="character" w:styleId="Hyperlink">
    <w:name w:val="Hyperlink"/>
    <w:uiPriority w:val="99"/>
    <w:unhideWhenUsed/>
    <w:rsid w:val="00A536C4"/>
    <w:rPr>
      <w:color w:val="48555E" w:themeColor="text1"/>
      <w:u w:val="single" w:color="6E8C81" w:themeColor="accent3"/>
    </w:rPr>
  </w:style>
  <w:style w:type="table" w:styleId="TableGrid">
    <w:name w:val="Table Grid"/>
    <w:basedOn w:val="TableNormal"/>
    <w:uiPriority w:val="39"/>
    <w:rsid w:val="002B593D"/>
    <w:rPr>
      <w:rFonts w:ascii="Roc Grotesk" w:hAnsi="Roc Grotesk"/>
      <w:color w:val="48555E" w:themeColor="text1"/>
      <w:sz w:val="20"/>
    </w:rPr>
    <w:tblPr>
      <w:tblBorders>
        <w:top w:val="single" w:sz="2" w:space="0" w:color="4C6968" w:themeColor="text2"/>
        <w:bottom w:val="single" w:sz="2" w:space="0" w:color="4C6968" w:themeColor="text2"/>
        <w:insideH w:val="single" w:sz="2" w:space="0" w:color="4C6968" w:themeColor="text2"/>
      </w:tblBorders>
    </w:tblPr>
    <w:tcPr>
      <w:shd w:val="clear" w:color="auto" w:fill="auto"/>
    </w:tcPr>
    <w:tblStylePr w:type="firstRow">
      <w:rPr>
        <w:b w:val="0"/>
        <w:color w:val="FFFFFF" w:themeColor="background1"/>
      </w:rPr>
      <w:tblPr/>
      <w:tcPr>
        <w:shd w:val="clear" w:color="auto" w:fill="48555E" w:themeFill="text1"/>
      </w:tcPr>
    </w:tblStylePr>
    <w:tblStylePr w:type="firstCol">
      <w:rPr>
        <w:b/>
      </w:rPr>
    </w:tblStylePr>
  </w:style>
  <w:style w:type="paragraph" w:customStyle="1" w:styleId="Tableheaderrow">
    <w:name w:val="Table header row"/>
    <w:basedOn w:val="Normal"/>
    <w:qFormat/>
    <w:rsid w:val="002B593D"/>
    <w:rPr>
      <w:rFonts w:ascii="Roc Grotesk Medium" w:hAnsi="Roc Grotesk Medium"/>
      <w:color w:val="FFFFFF" w:themeColor="background1"/>
    </w:rPr>
  </w:style>
  <w:style w:type="character" w:customStyle="1" w:styleId="Heading4Char">
    <w:name w:val="Heading 4 Char"/>
    <w:basedOn w:val="DefaultParagraphFont"/>
    <w:link w:val="Heading4"/>
    <w:uiPriority w:val="9"/>
    <w:rsid w:val="0061305B"/>
    <w:rPr>
      <w:rFonts w:eastAsiaTheme="majorEastAsia" w:cstheme="majorBidi"/>
      <w:bCs/>
      <w:iCs/>
      <w:sz w:val="32"/>
      <w:szCs w:val="32"/>
    </w:rPr>
  </w:style>
  <w:style w:type="paragraph" w:customStyle="1" w:styleId="Infobody">
    <w:name w:val="Info body"/>
    <w:basedOn w:val="Normal"/>
    <w:uiPriority w:val="99"/>
    <w:rsid w:val="003D03A5"/>
    <w:pPr>
      <w:suppressAutoHyphens/>
      <w:autoSpaceDE w:val="0"/>
      <w:autoSpaceDN w:val="0"/>
      <w:adjustRightInd w:val="0"/>
      <w:spacing w:before="85" w:after="85" w:line="240" w:lineRule="atLeast"/>
      <w:textAlignment w:val="center"/>
    </w:pPr>
    <w:rPr>
      <w:rFonts w:cs="Roc Grotesk"/>
      <w:color w:val="FFFFFF"/>
      <w:sz w:val="18"/>
      <w:szCs w:val="18"/>
      <w:lang w:val="en-US"/>
    </w:rPr>
  </w:style>
  <w:style w:type="character" w:customStyle="1" w:styleId="White">
    <w:name w:val="White"/>
    <w:uiPriority w:val="99"/>
    <w:rsid w:val="003D03A5"/>
    <w:rPr>
      <w:outline/>
    </w:rPr>
  </w:style>
  <w:style w:type="character" w:customStyle="1" w:styleId="Whitelink">
    <w:name w:val="White link"/>
    <w:uiPriority w:val="99"/>
    <w:rsid w:val="003D03A5"/>
    <w:rPr>
      <w:u w:val="thick" w:color="FFFFFF"/>
    </w:rPr>
  </w:style>
  <w:style w:type="character" w:styleId="UnresolvedMention">
    <w:name w:val="Unresolved Mention"/>
    <w:basedOn w:val="DefaultParagraphFont"/>
    <w:uiPriority w:val="99"/>
    <w:semiHidden/>
    <w:unhideWhenUsed/>
    <w:rsid w:val="003D03A5"/>
    <w:rPr>
      <w:color w:val="605E5C"/>
      <w:shd w:val="clear" w:color="auto" w:fill="E1DFDD"/>
    </w:rPr>
  </w:style>
  <w:style w:type="character" w:customStyle="1" w:styleId="Hyperlink-White">
    <w:name w:val="Hyperlink - White"/>
    <w:uiPriority w:val="1"/>
    <w:qFormat/>
    <w:rsid w:val="003D03A5"/>
    <w:rPr>
      <w:color w:val="FFFFFF" w:themeColor="background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649593">
      <w:bodyDiv w:val="1"/>
      <w:marLeft w:val="0"/>
      <w:marRight w:val="0"/>
      <w:marTop w:val="0"/>
      <w:marBottom w:val="0"/>
      <w:divBdr>
        <w:top w:val="none" w:sz="0" w:space="0" w:color="auto"/>
        <w:left w:val="none" w:sz="0" w:space="0" w:color="auto"/>
        <w:bottom w:val="none" w:sz="0" w:space="0" w:color="auto"/>
        <w:right w:val="none" w:sz="0" w:space="0" w:color="auto"/>
      </w:divBdr>
    </w:div>
    <w:div w:id="149383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copyright@dcceew.gov.a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EA586800946C48A81A1E49C7F1F4FE"/>
        <w:category>
          <w:name w:val="General"/>
          <w:gallery w:val="placeholder"/>
        </w:category>
        <w:types>
          <w:type w:val="bbPlcHdr"/>
        </w:types>
        <w:behaviors>
          <w:behavior w:val="content"/>
        </w:behaviors>
        <w:guid w:val="{E73D10F4-9624-2F4F-9A8B-8E7E5224E5C4}"/>
      </w:docPartPr>
      <w:docPartBody>
        <w:p w:rsidR="00BE06D6" w:rsidRDefault="00A72B19" w:rsidP="00A72B19">
          <w:pPr>
            <w:pStyle w:val="32EA586800946C48A81A1E49C7F1F4FE"/>
          </w:pPr>
          <w:r>
            <w:rPr>
              <w:caps/>
              <w:color w:val="4472C4" w:themeColor="accent1"/>
              <w:sz w:val="18"/>
              <w:szCs w:val="18"/>
            </w:rPr>
            <w:t>[Document title]</w:t>
          </w:r>
        </w:p>
      </w:docPartBody>
    </w:docPart>
    <w:docPart>
      <w:docPartPr>
        <w:name w:val="2D853D2DBDFCED42885B8B01973A2356"/>
        <w:category>
          <w:name w:val="General"/>
          <w:gallery w:val="placeholder"/>
        </w:category>
        <w:types>
          <w:type w:val="bbPlcHdr"/>
        </w:types>
        <w:behaviors>
          <w:behavior w:val="content"/>
        </w:behaviors>
        <w:guid w:val="{3249BAB1-6B87-E147-AD08-06F040421DDE}"/>
      </w:docPartPr>
      <w:docPartBody>
        <w:p w:rsidR="00BE06D6" w:rsidRDefault="00A72B19" w:rsidP="00A72B19">
          <w:pPr>
            <w:pStyle w:val="2D853D2DBDFCED42885B8B01973A2356"/>
          </w:pPr>
          <w:r>
            <w:rPr>
              <w:caps/>
              <w:color w:val="4472C4" w:themeColor="accent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 Grotesk">
    <w:altName w:val="Calibri"/>
    <w:panose1 w:val="00000000000000000000"/>
    <w:charset w:val="4D"/>
    <w:family w:val="auto"/>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 Grotesk Medium">
    <w:altName w:val="Calibri"/>
    <w:panose1 w:val="00000000000000000000"/>
    <w:charset w:val="4D"/>
    <w:family w:val="auto"/>
    <w:notTrueType/>
    <w:pitch w:val="variable"/>
    <w:sig w:usb0="00000007" w:usb1="00000000" w:usb2="00000000" w:usb3="00000000" w:csb0="00000093" w:csb1="00000000"/>
  </w:font>
  <w:font w:name="Calibri (Body)">
    <w:altName w:val="Calibri"/>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B19"/>
    <w:rsid w:val="00563C70"/>
    <w:rsid w:val="00A72B19"/>
    <w:rsid w:val="00B011D2"/>
    <w:rsid w:val="00BE06D6"/>
    <w:rsid w:val="00C36BCB"/>
    <w:rsid w:val="00CE03A4"/>
    <w:rsid w:val="00FD3E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EA586800946C48A81A1E49C7F1F4FE">
    <w:name w:val="32EA586800946C48A81A1E49C7F1F4FE"/>
    <w:rsid w:val="00A72B19"/>
  </w:style>
  <w:style w:type="paragraph" w:customStyle="1" w:styleId="2D853D2DBDFCED42885B8B01973A2356">
    <w:name w:val="2D853D2DBDFCED42885B8B01973A2356"/>
    <w:rsid w:val="00A72B19"/>
  </w:style>
  <w:style w:type="character" w:styleId="PlaceholderText">
    <w:name w:val="Placeholder Text"/>
    <w:basedOn w:val="DefaultParagraphFont"/>
    <w:uiPriority w:val="99"/>
    <w:semiHidden/>
    <w:rsid w:val="00A72B1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IGWC">
      <a:dk1>
        <a:srgbClr val="48555E"/>
      </a:dk1>
      <a:lt1>
        <a:srgbClr val="FFFFFF"/>
      </a:lt1>
      <a:dk2>
        <a:srgbClr val="4C6968"/>
      </a:dk2>
      <a:lt2>
        <a:srgbClr val="FFFFFF"/>
      </a:lt2>
      <a:accent1>
        <a:srgbClr val="48555E"/>
      </a:accent1>
      <a:accent2>
        <a:srgbClr val="4C6968"/>
      </a:accent2>
      <a:accent3>
        <a:srgbClr val="6E8C81"/>
      </a:accent3>
      <a:accent4>
        <a:srgbClr val="BCD8E3"/>
      </a:accent4>
      <a:accent5>
        <a:srgbClr val="F1C88A"/>
      </a:accent5>
      <a:accent6>
        <a:srgbClr val="CE9282"/>
      </a:accent6>
      <a:hlink>
        <a:srgbClr val="48555E"/>
      </a:hlink>
      <a:folHlink>
        <a:srgbClr val="48555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1420</Words>
  <Characters>8100</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Annual Workplan 2022–2023</vt:lpstr>
    </vt:vector>
  </TitlesOfParts>
  <Manager/>
  <Company/>
  <LinksUpToDate>false</LinksUpToDate>
  <CharactersWithSpaces>9501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Workplan 2022–2023</dc:title>
  <dc:subject/>
  <dc:creator>Inspector-General of Water Compliance</dc:creator>
  <cp:keywords/>
  <dc:description/>
  <cp:lastModifiedBy>Durack, Bec</cp:lastModifiedBy>
  <cp:revision>2</cp:revision>
  <dcterms:created xsi:type="dcterms:W3CDTF">2022-08-05T02:51:00Z</dcterms:created>
  <dcterms:modified xsi:type="dcterms:W3CDTF">2022-08-05T02:51:00Z</dcterms:modified>
  <cp:category/>
</cp:coreProperties>
</file>