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9CA8" w14:textId="77777777" w:rsidR="009E4690" w:rsidRDefault="001C5ECE">
      <w:pPr>
        <w:spacing w:before="2" w:after="2825" w:line="912" w:lineRule="exact"/>
        <w:textAlignment w:val="baseline"/>
        <w:rPr>
          <w:rFonts w:eastAsia="Times New Roman"/>
          <w:b/>
          <w:color w:val="000000"/>
          <w:sz w:val="72"/>
        </w:rPr>
      </w:pPr>
      <w:r>
        <w:rPr>
          <w:rFonts w:eastAsia="Times New Roman"/>
          <w:b/>
          <w:color w:val="000000"/>
          <w:sz w:val="72"/>
        </w:rPr>
        <w:t>Compliance and enforcement across the Murray</w:t>
      </w:r>
      <w:r>
        <w:rPr>
          <w:rFonts w:eastAsia="Times New Roman"/>
          <w:b/>
          <w:color w:val="000000"/>
          <w:w w:val="90"/>
          <w:sz w:val="79"/>
        </w:rPr>
        <w:t>–</w:t>
      </w:r>
      <w:r>
        <w:rPr>
          <w:rFonts w:eastAsia="Times New Roman"/>
          <w:b/>
          <w:color w:val="000000"/>
          <w:sz w:val="72"/>
        </w:rPr>
        <w:t>Darling Basin</w:t>
      </w:r>
    </w:p>
    <w:p w14:paraId="6850AEE6" w14:textId="77777777" w:rsidR="009E4690" w:rsidRDefault="009E4690">
      <w:pPr>
        <w:spacing w:before="2" w:after="2825" w:line="912" w:lineRule="exact"/>
        <w:sectPr w:rsidR="009E4690">
          <w:pgSz w:w="11899" w:h="16843"/>
          <w:pgMar w:top="3480" w:right="1424" w:bottom="4967" w:left="1435" w:header="720" w:footer="720" w:gutter="0"/>
          <w:cols w:space="720"/>
        </w:sectPr>
      </w:pPr>
    </w:p>
    <w:p w14:paraId="7A528D89" w14:textId="77777777" w:rsidR="009E4690" w:rsidRDefault="001C5ECE">
      <w:pPr>
        <w:spacing w:before="6" w:line="547" w:lineRule="exact"/>
        <w:textAlignment w:val="baseline"/>
        <w:rPr>
          <w:rFonts w:eastAsia="Times New Roman"/>
          <w:color w:val="000000"/>
          <w:sz w:val="48"/>
        </w:rPr>
      </w:pPr>
      <w:r>
        <w:rPr>
          <w:rFonts w:eastAsia="Times New Roman"/>
          <w:color w:val="000000"/>
          <w:sz w:val="48"/>
        </w:rPr>
        <w:t>Prepared by Mr. Des Pearson AO</w:t>
      </w:r>
    </w:p>
    <w:p w14:paraId="4C0CB4C2" w14:textId="77777777" w:rsidR="009E4690" w:rsidRDefault="001C5ECE">
      <w:pPr>
        <w:spacing w:before="124" w:line="605" w:lineRule="exact"/>
        <w:textAlignment w:val="baseline"/>
        <w:rPr>
          <w:rFonts w:eastAsia="Times New Roman"/>
          <w:color w:val="000000"/>
          <w:sz w:val="48"/>
        </w:rPr>
      </w:pPr>
      <w:r>
        <w:rPr>
          <w:rFonts w:eastAsia="Times New Roman"/>
          <w:color w:val="000000"/>
          <w:sz w:val="48"/>
        </w:rPr>
        <w:t>for the Inspector-General of Water Compliance</w:t>
      </w:r>
    </w:p>
    <w:p w14:paraId="1E7F5736" w14:textId="77777777" w:rsidR="009E4690" w:rsidRDefault="001C5ECE">
      <w:pPr>
        <w:spacing w:before="171" w:line="361" w:lineRule="exact"/>
        <w:textAlignment w:val="baseline"/>
        <w:rPr>
          <w:rFonts w:eastAsia="Times New Roman"/>
          <w:color w:val="000000"/>
          <w:spacing w:val="-2"/>
          <w:sz w:val="32"/>
        </w:rPr>
      </w:pPr>
      <w:r>
        <w:rPr>
          <w:rFonts w:eastAsia="Times New Roman"/>
          <w:color w:val="000000"/>
          <w:spacing w:val="-2"/>
          <w:sz w:val="32"/>
        </w:rPr>
        <w:t>June 2022</w:t>
      </w:r>
    </w:p>
    <w:p w14:paraId="16417934" w14:textId="77777777" w:rsidR="009E4690" w:rsidRDefault="009E4690">
      <w:pPr>
        <w:sectPr w:rsidR="009E4690">
          <w:type w:val="continuous"/>
          <w:pgSz w:w="11899" w:h="16843"/>
          <w:pgMar w:top="3480" w:right="3793" w:bottom="4967" w:left="1426" w:header="720" w:footer="720" w:gutter="0"/>
          <w:cols w:space="720"/>
        </w:sectPr>
      </w:pPr>
    </w:p>
    <w:p w14:paraId="68D37769" w14:textId="77777777" w:rsidR="009E4690" w:rsidRDefault="001C5ECE">
      <w:pPr>
        <w:spacing w:before="22" w:line="546" w:lineRule="exact"/>
        <w:textAlignment w:val="baseline"/>
        <w:rPr>
          <w:rFonts w:eastAsia="Times New Roman"/>
          <w:b/>
          <w:color w:val="000000"/>
          <w:spacing w:val="-2"/>
          <w:sz w:val="48"/>
        </w:rPr>
      </w:pPr>
      <w:r>
        <w:rPr>
          <w:rFonts w:eastAsia="Times New Roman"/>
          <w:b/>
          <w:color w:val="000000"/>
          <w:spacing w:val="-2"/>
          <w:sz w:val="48"/>
        </w:rPr>
        <w:lastRenderedPageBreak/>
        <w:t>Contents</w:t>
      </w:r>
    </w:p>
    <w:p w14:paraId="1398E7D7" w14:textId="77777777" w:rsidR="009E4690" w:rsidRDefault="001C5ECE">
      <w:pPr>
        <w:tabs>
          <w:tab w:val="right" w:leader="dot" w:pos="9072"/>
        </w:tabs>
        <w:spacing w:before="763" w:line="453" w:lineRule="exact"/>
        <w:textAlignment w:val="baseline"/>
        <w:rPr>
          <w:rFonts w:eastAsia="Times New Roman"/>
          <w:b/>
          <w:color w:val="000000"/>
          <w:sz w:val="40"/>
        </w:rPr>
      </w:pPr>
      <w:r>
        <w:rPr>
          <w:rFonts w:eastAsia="Times New Roman"/>
          <w:b/>
          <w:color w:val="000000"/>
          <w:sz w:val="40"/>
        </w:rPr>
        <w:t>Acknowledgements</w:t>
      </w:r>
      <w:r>
        <w:rPr>
          <w:rFonts w:eastAsia="Times New Roman"/>
          <w:b/>
          <w:color w:val="000000"/>
          <w:sz w:val="40"/>
        </w:rPr>
        <w:tab/>
        <w:t>5</w:t>
      </w:r>
    </w:p>
    <w:p w14:paraId="6C02DDC6" w14:textId="77777777" w:rsidR="009E4690" w:rsidRDefault="001C5ECE">
      <w:pPr>
        <w:tabs>
          <w:tab w:val="right" w:leader="dot" w:pos="9072"/>
        </w:tabs>
        <w:spacing w:before="127" w:line="453" w:lineRule="exact"/>
        <w:textAlignment w:val="baseline"/>
        <w:rPr>
          <w:rFonts w:eastAsia="Times New Roman"/>
          <w:b/>
          <w:color w:val="000000"/>
          <w:sz w:val="40"/>
        </w:rPr>
      </w:pPr>
      <w:r>
        <w:rPr>
          <w:rFonts w:eastAsia="Times New Roman"/>
          <w:b/>
          <w:color w:val="000000"/>
          <w:sz w:val="40"/>
        </w:rPr>
        <w:t>Executive summary</w:t>
      </w:r>
      <w:r>
        <w:rPr>
          <w:rFonts w:eastAsia="Times New Roman"/>
          <w:b/>
          <w:color w:val="000000"/>
          <w:sz w:val="40"/>
        </w:rPr>
        <w:tab/>
        <w:t>6</w:t>
      </w:r>
    </w:p>
    <w:p w14:paraId="4502D763" w14:textId="77777777" w:rsidR="009E4690" w:rsidRDefault="001C5ECE">
      <w:pPr>
        <w:tabs>
          <w:tab w:val="right" w:leader="dot" w:pos="9072"/>
        </w:tabs>
        <w:spacing w:before="118" w:line="366" w:lineRule="exact"/>
        <w:ind w:left="216"/>
        <w:textAlignment w:val="baseline"/>
        <w:rPr>
          <w:rFonts w:eastAsia="Times New Roman"/>
          <w:color w:val="000000"/>
          <w:sz w:val="32"/>
        </w:rPr>
      </w:pPr>
      <w:r>
        <w:rPr>
          <w:rFonts w:eastAsia="Times New Roman"/>
          <w:color w:val="000000"/>
          <w:sz w:val="32"/>
        </w:rPr>
        <w:t>Introduction</w:t>
      </w:r>
      <w:r>
        <w:rPr>
          <w:rFonts w:eastAsia="Times New Roman"/>
          <w:color w:val="000000"/>
          <w:sz w:val="32"/>
        </w:rPr>
        <w:tab/>
        <w:t>6</w:t>
      </w:r>
    </w:p>
    <w:p w14:paraId="190DBE85"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Culture and collaboration</w:t>
      </w:r>
      <w:r>
        <w:rPr>
          <w:rFonts w:eastAsia="Times New Roman"/>
          <w:color w:val="000000"/>
          <w:sz w:val="32"/>
        </w:rPr>
        <w:tab/>
        <w:t>6</w:t>
      </w:r>
    </w:p>
    <w:p w14:paraId="3F52A7B8"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Effectiveness of compliance and enforcement</w:t>
      </w:r>
      <w:r>
        <w:rPr>
          <w:rFonts w:eastAsia="Times New Roman"/>
          <w:color w:val="000000"/>
          <w:sz w:val="32"/>
        </w:rPr>
        <w:tab/>
        <w:t>7</w:t>
      </w:r>
    </w:p>
    <w:p w14:paraId="60F9088C"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 xml:space="preserve">Transparency and demonstrating comprehensiveness of approach </w:t>
      </w:r>
      <w:r>
        <w:rPr>
          <w:rFonts w:eastAsia="Times New Roman"/>
          <w:color w:val="000000"/>
          <w:sz w:val="32"/>
        </w:rPr>
        <w:tab/>
        <w:t>8</w:t>
      </w:r>
    </w:p>
    <w:p w14:paraId="4CC9C05F" w14:textId="77777777" w:rsidR="009E4690" w:rsidRDefault="001C5ECE">
      <w:pPr>
        <w:spacing w:before="124" w:line="365" w:lineRule="exact"/>
        <w:ind w:left="216"/>
        <w:textAlignment w:val="baseline"/>
        <w:rPr>
          <w:rFonts w:eastAsia="Times New Roman"/>
          <w:color w:val="000000"/>
          <w:sz w:val="32"/>
        </w:rPr>
      </w:pPr>
      <w:r>
        <w:rPr>
          <w:rFonts w:eastAsia="Times New Roman"/>
          <w:color w:val="000000"/>
          <w:sz w:val="32"/>
        </w:rPr>
        <w:t>More applied application of the ‘practical and proportionate’</w:t>
      </w:r>
    </w:p>
    <w:p w14:paraId="72E5CA5C" w14:textId="77777777" w:rsidR="009E4690" w:rsidRDefault="001C5ECE">
      <w:pPr>
        <w:tabs>
          <w:tab w:val="right" w:leader="dot" w:pos="9072"/>
        </w:tabs>
        <w:spacing w:line="366" w:lineRule="exact"/>
        <w:ind w:left="216"/>
        <w:textAlignment w:val="baseline"/>
        <w:rPr>
          <w:rFonts w:eastAsia="Times New Roman"/>
          <w:color w:val="000000"/>
          <w:sz w:val="32"/>
        </w:rPr>
      </w:pPr>
      <w:r>
        <w:rPr>
          <w:rFonts w:eastAsia="Times New Roman"/>
          <w:color w:val="000000"/>
          <w:sz w:val="32"/>
        </w:rPr>
        <w:t>principle</w:t>
      </w:r>
      <w:r>
        <w:rPr>
          <w:rFonts w:eastAsia="Times New Roman"/>
          <w:color w:val="000000"/>
          <w:sz w:val="32"/>
        </w:rPr>
        <w:tab/>
        <w:t>9</w:t>
      </w:r>
    </w:p>
    <w:p w14:paraId="7491210E"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Conclusions</w:t>
      </w:r>
      <w:r>
        <w:rPr>
          <w:rFonts w:eastAsia="Times New Roman"/>
          <w:color w:val="000000"/>
          <w:sz w:val="32"/>
        </w:rPr>
        <w:tab/>
        <w:t>11</w:t>
      </w:r>
    </w:p>
    <w:p w14:paraId="7EAE1D2E"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Findings</w:t>
      </w:r>
      <w:r>
        <w:rPr>
          <w:rFonts w:eastAsia="Times New Roman"/>
          <w:color w:val="000000"/>
          <w:sz w:val="32"/>
        </w:rPr>
        <w:tab/>
        <w:t>12</w:t>
      </w:r>
    </w:p>
    <w:p w14:paraId="78A25ABA"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Recommendations</w:t>
      </w:r>
      <w:r>
        <w:rPr>
          <w:rFonts w:eastAsia="Times New Roman"/>
          <w:color w:val="000000"/>
          <w:sz w:val="32"/>
        </w:rPr>
        <w:tab/>
        <w:t>12</w:t>
      </w:r>
    </w:p>
    <w:p w14:paraId="077F9CDE" w14:textId="77777777" w:rsidR="009E4690" w:rsidRDefault="001C5ECE">
      <w:pPr>
        <w:tabs>
          <w:tab w:val="right" w:leader="dot" w:pos="9072"/>
        </w:tabs>
        <w:spacing w:before="133" w:line="453" w:lineRule="exact"/>
        <w:textAlignment w:val="baseline"/>
        <w:rPr>
          <w:rFonts w:eastAsia="Times New Roman"/>
          <w:b/>
          <w:color w:val="000000"/>
          <w:sz w:val="40"/>
        </w:rPr>
      </w:pPr>
      <w:r>
        <w:rPr>
          <w:rFonts w:eastAsia="Times New Roman"/>
          <w:b/>
          <w:color w:val="000000"/>
          <w:sz w:val="40"/>
        </w:rPr>
        <w:t>Methodology</w:t>
      </w:r>
      <w:r>
        <w:rPr>
          <w:rFonts w:eastAsia="Times New Roman"/>
          <w:b/>
          <w:color w:val="000000"/>
          <w:sz w:val="40"/>
        </w:rPr>
        <w:tab/>
        <w:t>14</w:t>
      </w:r>
    </w:p>
    <w:p w14:paraId="45B19789" w14:textId="77777777" w:rsidR="009E4690" w:rsidRDefault="001C5ECE">
      <w:pPr>
        <w:tabs>
          <w:tab w:val="right" w:leader="dot" w:pos="9072"/>
        </w:tabs>
        <w:spacing w:before="128" w:line="453" w:lineRule="exact"/>
        <w:textAlignment w:val="baseline"/>
        <w:rPr>
          <w:rFonts w:eastAsia="Times New Roman"/>
          <w:b/>
          <w:color w:val="000000"/>
          <w:sz w:val="40"/>
        </w:rPr>
      </w:pPr>
      <w:r>
        <w:rPr>
          <w:rFonts w:eastAsia="Times New Roman"/>
          <w:b/>
          <w:color w:val="000000"/>
          <w:sz w:val="40"/>
        </w:rPr>
        <w:t>Introduction</w:t>
      </w:r>
      <w:r>
        <w:rPr>
          <w:rFonts w:eastAsia="Times New Roman"/>
          <w:b/>
          <w:color w:val="000000"/>
          <w:sz w:val="40"/>
        </w:rPr>
        <w:tab/>
        <w:t>15</w:t>
      </w:r>
    </w:p>
    <w:p w14:paraId="490F4706" w14:textId="77777777" w:rsidR="009E4690" w:rsidRDefault="001C5ECE">
      <w:pPr>
        <w:tabs>
          <w:tab w:val="right" w:leader="dot" w:pos="9072"/>
        </w:tabs>
        <w:spacing w:before="118" w:line="366" w:lineRule="exact"/>
        <w:ind w:left="216"/>
        <w:textAlignment w:val="baseline"/>
        <w:rPr>
          <w:rFonts w:eastAsia="Times New Roman"/>
          <w:color w:val="000000"/>
          <w:sz w:val="32"/>
        </w:rPr>
      </w:pPr>
      <w:r>
        <w:rPr>
          <w:rFonts w:eastAsia="Times New Roman"/>
          <w:color w:val="000000"/>
          <w:sz w:val="32"/>
        </w:rPr>
        <w:t>Contextual observations</w:t>
      </w:r>
      <w:r>
        <w:rPr>
          <w:rFonts w:eastAsia="Times New Roman"/>
          <w:color w:val="000000"/>
          <w:sz w:val="32"/>
        </w:rPr>
        <w:tab/>
        <w:t>16</w:t>
      </w:r>
    </w:p>
    <w:p w14:paraId="6A248C5D" w14:textId="77777777" w:rsidR="009E4690" w:rsidRDefault="001C5ECE">
      <w:pPr>
        <w:tabs>
          <w:tab w:val="right" w:leader="dot" w:pos="9072"/>
        </w:tabs>
        <w:spacing w:before="129" w:line="453" w:lineRule="exact"/>
        <w:textAlignment w:val="baseline"/>
        <w:rPr>
          <w:rFonts w:eastAsia="Times New Roman"/>
          <w:b/>
          <w:color w:val="000000"/>
          <w:sz w:val="40"/>
        </w:rPr>
      </w:pPr>
      <w:r>
        <w:rPr>
          <w:rFonts w:eastAsia="Times New Roman"/>
          <w:b/>
          <w:color w:val="000000"/>
          <w:sz w:val="40"/>
        </w:rPr>
        <w:t>Approach</w:t>
      </w:r>
      <w:r>
        <w:rPr>
          <w:rFonts w:eastAsia="Times New Roman"/>
          <w:b/>
          <w:color w:val="000000"/>
          <w:sz w:val="40"/>
        </w:rPr>
        <w:tab/>
        <w:t>17</w:t>
      </w:r>
    </w:p>
    <w:p w14:paraId="1729CE2A" w14:textId="77777777" w:rsidR="009E4690" w:rsidRDefault="001C5ECE">
      <w:pPr>
        <w:tabs>
          <w:tab w:val="right" w:leader="dot" w:pos="9072"/>
        </w:tabs>
        <w:spacing w:before="127" w:line="453" w:lineRule="exact"/>
        <w:textAlignment w:val="baseline"/>
        <w:rPr>
          <w:rFonts w:eastAsia="Times New Roman"/>
          <w:b/>
          <w:color w:val="000000"/>
          <w:sz w:val="40"/>
        </w:rPr>
      </w:pPr>
      <w:r>
        <w:rPr>
          <w:rFonts w:eastAsia="Times New Roman"/>
          <w:b/>
          <w:color w:val="000000"/>
          <w:sz w:val="40"/>
        </w:rPr>
        <w:t>The governance and compliance framework</w:t>
      </w:r>
      <w:r>
        <w:rPr>
          <w:rFonts w:eastAsia="Times New Roman"/>
          <w:b/>
          <w:color w:val="000000"/>
          <w:sz w:val="40"/>
        </w:rPr>
        <w:tab/>
        <w:t>18</w:t>
      </w:r>
    </w:p>
    <w:p w14:paraId="39D6D6D5" w14:textId="77777777" w:rsidR="009E4690" w:rsidRDefault="001C5ECE">
      <w:pPr>
        <w:tabs>
          <w:tab w:val="right" w:leader="dot" w:pos="9072"/>
        </w:tabs>
        <w:spacing w:before="118" w:line="366" w:lineRule="exact"/>
        <w:ind w:left="216"/>
        <w:textAlignment w:val="baseline"/>
        <w:rPr>
          <w:rFonts w:eastAsia="Times New Roman"/>
          <w:color w:val="000000"/>
          <w:sz w:val="32"/>
        </w:rPr>
      </w:pPr>
      <w:r>
        <w:rPr>
          <w:rFonts w:eastAsia="Times New Roman"/>
          <w:color w:val="000000"/>
          <w:sz w:val="32"/>
        </w:rPr>
        <w:t>Conclusions</w:t>
      </w:r>
      <w:r>
        <w:rPr>
          <w:rFonts w:eastAsia="Times New Roman"/>
          <w:color w:val="000000"/>
          <w:sz w:val="32"/>
        </w:rPr>
        <w:tab/>
        <w:t>20</w:t>
      </w:r>
    </w:p>
    <w:p w14:paraId="01FC7E5A" w14:textId="77777777" w:rsidR="009E4690" w:rsidRDefault="001C5ECE">
      <w:pPr>
        <w:spacing w:before="134" w:line="453" w:lineRule="exact"/>
        <w:textAlignment w:val="baseline"/>
        <w:rPr>
          <w:rFonts w:eastAsia="Times New Roman"/>
          <w:b/>
          <w:color w:val="000000"/>
          <w:spacing w:val="-4"/>
          <w:sz w:val="40"/>
        </w:rPr>
      </w:pPr>
      <w:r>
        <w:rPr>
          <w:rFonts w:eastAsia="Times New Roman"/>
          <w:b/>
          <w:color w:val="000000"/>
          <w:spacing w:val="-4"/>
          <w:sz w:val="40"/>
        </w:rPr>
        <w:t>Effective delivery of compliance and enforcement . 21</w:t>
      </w:r>
    </w:p>
    <w:p w14:paraId="4E87F56C" w14:textId="77777777" w:rsidR="009E4690" w:rsidRDefault="001C5ECE">
      <w:pPr>
        <w:tabs>
          <w:tab w:val="right" w:leader="dot" w:pos="9072"/>
        </w:tabs>
        <w:spacing w:before="113" w:line="366" w:lineRule="exact"/>
        <w:ind w:left="216"/>
        <w:textAlignment w:val="baseline"/>
        <w:rPr>
          <w:rFonts w:eastAsia="Times New Roman"/>
          <w:color w:val="000000"/>
          <w:sz w:val="32"/>
        </w:rPr>
      </w:pPr>
      <w:r>
        <w:rPr>
          <w:rFonts w:eastAsia="Times New Roman"/>
          <w:color w:val="000000"/>
          <w:sz w:val="32"/>
        </w:rPr>
        <w:t>Take compliance</w:t>
      </w:r>
      <w:r>
        <w:rPr>
          <w:rFonts w:eastAsia="Times New Roman"/>
          <w:color w:val="000000"/>
          <w:sz w:val="32"/>
        </w:rPr>
        <w:tab/>
        <w:t>22</w:t>
      </w:r>
    </w:p>
    <w:p w14:paraId="50DF08F3"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Reporting on compliance and enforcement</w:t>
      </w:r>
      <w:r>
        <w:rPr>
          <w:rFonts w:eastAsia="Times New Roman"/>
          <w:color w:val="000000"/>
          <w:sz w:val="32"/>
        </w:rPr>
        <w:tab/>
        <w:t>28</w:t>
      </w:r>
    </w:p>
    <w:p w14:paraId="17674585"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Long-term average estimates</w:t>
      </w:r>
      <w:r>
        <w:rPr>
          <w:rFonts w:eastAsia="Times New Roman"/>
          <w:color w:val="000000"/>
          <w:sz w:val="32"/>
        </w:rPr>
        <w:tab/>
        <w:t>29</w:t>
      </w:r>
    </w:p>
    <w:p w14:paraId="6FE2C0BA"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Conclusions</w:t>
      </w:r>
      <w:r>
        <w:rPr>
          <w:rFonts w:eastAsia="Times New Roman"/>
          <w:color w:val="000000"/>
          <w:sz w:val="32"/>
        </w:rPr>
        <w:tab/>
        <w:t>30</w:t>
      </w:r>
    </w:p>
    <w:p w14:paraId="69088F5C"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Opportunity for greater collaboration</w:t>
      </w:r>
      <w:r>
        <w:rPr>
          <w:rFonts w:eastAsia="Times New Roman"/>
          <w:color w:val="000000"/>
          <w:sz w:val="32"/>
        </w:rPr>
        <w:tab/>
        <w:t>31</w:t>
      </w:r>
    </w:p>
    <w:p w14:paraId="0870BCED"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Use of long-term average estimates</w:t>
      </w:r>
      <w:r>
        <w:rPr>
          <w:rFonts w:eastAsia="Times New Roman"/>
          <w:color w:val="000000"/>
          <w:sz w:val="32"/>
        </w:rPr>
        <w:tab/>
        <w:t>31</w:t>
      </w:r>
    </w:p>
    <w:p w14:paraId="680C9747" w14:textId="77777777" w:rsidR="009E4690" w:rsidRDefault="001C5ECE">
      <w:pPr>
        <w:tabs>
          <w:tab w:val="right" w:leader="dot" w:pos="9072"/>
        </w:tabs>
        <w:spacing w:before="129" w:line="453" w:lineRule="exact"/>
        <w:textAlignment w:val="baseline"/>
        <w:rPr>
          <w:rFonts w:eastAsia="Times New Roman"/>
          <w:b/>
          <w:color w:val="000000"/>
          <w:sz w:val="40"/>
        </w:rPr>
      </w:pPr>
      <w:r>
        <w:rPr>
          <w:rFonts w:eastAsia="Times New Roman"/>
          <w:b/>
          <w:color w:val="000000"/>
          <w:sz w:val="40"/>
        </w:rPr>
        <w:t>Issues for compliance and enforcement</w:t>
      </w:r>
      <w:r>
        <w:rPr>
          <w:rFonts w:eastAsia="Times New Roman"/>
          <w:b/>
          <w:color w:val="000000"/>
          <w:sz w:val="40"/>
        </w:rPr>
        <w:tab/>
        <w:t>32</w:t>
      </w:r>
    </w:p>
    <w:p w14:paraId="46146E10" w14:textId="77777777" w:rsidR="009E4690" w:rsidRDefault="001C5ECE">
      <w:pPr>
        <w:tabs>
          <w:tab w:val="right" w:leader="dot" w:pos="9072"/>
        </w:tabs>
        <w:spacing w:before="118" w:after="81" w:line="366" w:lineRule="exact"/>
        <w:ind w:left="216"/>
        <w:textAlignment w:val="baseline"/>
        <w:rPr>
          <w:rFonts w:eastAsia="Times New Roman"/>
          <w:color w:val="000000"/>
          <w:sz w:val="32"/>
        </w:rPr>
      </w:pPr>
      <w:r>
        <w:rPr>
          <w:rFonts w:eastAsia="Times New Roman"/>
          <w:color w:val="000000"/>
          <w:sz w:val="32"/>
        </w:rPr>
        <w:t>Lack of core metrics</w:t>
      </w:r>
      <w:r>
        <w:rPr>
          <w:rFonts w:eastAsia="Times New Roman"/>
          <w:color w:val="000000"/>
          <w:sz w:val="32"/>
        </w:rPr>
        <w:tab/>
        <w:t>34</w:t>
      </w:r>
    </w:p>
    <w:p w14:paraId="18CF2B8A" w14:textId="77777777" w:rsidR="009E4690" w:rsidRDefault="001C5ECE">
      <w:pPr>
        <w:spacing w:before="2" w:line="274" w:lineRule="exact"/>
        <w:ind w:left="4680"/>
        <w:textAlignment w:val="baseline"/>
        <w:rPr>
          <w:rFonts w:ascii="Arial" w:eastAsia="Arial" w:hAnsi="Arial"/>
          <w:color w:val="000000"/>
          <w:sz w:val="24"/>
        </w:rPr>
      </w:pPr>
      <w:r>
        <w:rPr>
          <w:rFonts w:ascii="Arial" w:eastAsia="Arial" w:hAnsi="Arial"/>
          <w:color w:val="000000"/>
          <w:sz w:val="24"/>
        </w:rPr>
        <w:t>2</w:t>
      </w:r>
    </w:p>
    <w:p w14:paraId="5EC60ACC" w14:textId="77777777" w:rsidR="009E4690" w:rsidRDefault="009E4690">
      <w:pPr>
        <w:sectPr w:rsidR="009E4690">
          <w:pgSz w:w="11899" w:h="16843"/>
          <w:pgMar w:top="1140" w:right="1426" w:bottom="427" w:left="1417" w:header="720" w:footer="720" w:gutter="0"/>
          <w:cols w:space="720"/>
        </w:sectPr>
      </w:pPr>
    </w:p>
    <w:p w14:paraId="6E9920C1" w14:textId="77777777" w:rsidR="009E4690" w:rsidRDefault="001C5ECE">
      <w:pPr>
        <w:tabs>
          <w:tab w:val="right" w:leader="dot" w:pos="9072"/>
        </w:tabs>
        <w:spacing w:before="10" w:line="366" w:lineRule="exact"/>
        <w:ind w:left="216"/>
        <w:textAlignment w:val="baseline"/>
        <w:rPr>
          <w:rFonts w:eastAsia="Times New Roman"/>
          <w:color w:val="000000"/>
          <w:sz w:val="32"/>
        </w:rPr>
      </w:pPr>
      <w:r>
        <w:rPr>
          <w:rFonts w:eastAsia="Times New Roman"/>
          <w:color w:val="000000"/>
          <w:sz w:val="32"/>
        </w:rPr>
        <w:lastRenderedPageBreak/>
        <w:t>Improving transparency</w:t>
      </w:r>
      <w:r>
        <w:rPr>
          <w:rFonts w:eastAsia="Times New Roman"/>
          <w:color w:val="000000"/>
          <w:sz w:val="32"/>
        </w:rPr>
        <w:tab/>
        <w:t>34</w:t>
      </w:r>
    </w:p>
    <w:p w14:paraId="038A747E" w14:textId="77777777" w:rsidR="009E4690" w:rsidRDefault="001C5ECE">
      <w:pPr>
        <w:tabs>
          <w:tab w:val="right" w:leader="dot" w:pos="9072"/>
        </w:tabs>
        <w:spacing w:before="139" w:line="454" w:lineRule="exact"/>
        <w:textAlignment w:val="baseline"/>
        <w:rPr>
          <w:rFonts w:eastAsia="Times New Roman"/>
          <w:b/>
          <w:color w:val="000000"/>
          <w:sz w:val="40"/>
        </w:rPr>
      </w:pPr>
      <w:r>
        <w:rPr>
          <w:rFonts w:eastAsia="Times New Roman"/>
          <w:b/>
          <w:color w:val="000000"/>
          <w:sz w:val="40"/>
        </w:rPr>
        <w:t>Overall conclusions</w:t>
      </w:r>
      <w:r>
        <w:rPr>
          <w:rFonts w:eastAsia="Times New Roman"/>
          <w:b/>
          <w:color w:val="000000"/>
          <w:sz w:val="40"/>
        </w:rPr>
        <w:tab/>
        <w:t>35</w:t>
      </w:r>
    </w:p>
    <w:p w14:paraId="71A3BA4C" w14:textId="77777777" w:rsidR="009E4690" w:rsidRDefault="001C5ECE">
      <w:pPr>
        <w:tabs>
          <w:tab w:val="right" w:leader="dot" w:pos="9072"/>
        </w:tabs>
        <w:spacing w:before="112" w:line="366" w:lineRule="exact"/>
        <w:ind w:left="216"/>
        <w:textAlignment w:val="baseline"/>
        <w:rPr>
          <w:rFonts w:eastAsia="Times New Roman"/>
          <w:color w:val="000000"/>
          <w:sz w:val="32"/>
        </w:rPr>
      </w:pPr>
      <w:r>
        <w:rPr>
          <w:rFonts w:eastAsia="Times New Roman"/>
          <w:color w:val="000000"/>
          <w:sz w:val="32"/>
        </w:rPr>
        <w:t>Developing more outcome-focused indicators</w:t>
      </w:r>
      <w:r>
        <w:rPr>
          <w:rFonts w:eastAsia="Times New Roman"/>
          <w:color w:val="000000"/>
          <w:sz w:val="32"/>
        </w:rPr>
        <w:tab/>
        <w:t>35</w:t>
      </w:r>
    </w:p>
    <w:p w14:paraId="312EDC1D"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Collaboration, consistency and reconcilability</w:t>
      </w:r>
      <w:r>
        <w:rPr>
          <w:rFonts w:eastAsia="Times New Roman"/>
          <w:color w:val="000000"/>
          <w:sz w:val="32"/>
        </w:rPr>
        <w:tab/>
        <w:t>36</w:t>
      </w:r>
    </w:p>
    <w:p w14:paraId="6DBF0A97"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More applied application of risk-based approaches</w:t>
      </w:r>
      <w:r>
        <w:rPr>
          <w:rFonts w:eastAsia="Times New Roman"/>
          <w:color w:val="000000"/>
          <w:sz w:val="32"/>
        </w:rPr>
        <w:tab/>
        <w:t>37</w:t>
      </w:r>
    </w:p>
    <w:p w14:paraId="55063CB0"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Improving transparency</w:t>
      </w:r>
      <w:r>
        <w:rPr>
          <w:rFonts w:eastAsia="Times New Roman"/>
          <w:color w:val="000000"/>
          <w:sz w:val="32"/>
        </w:rPr>
        <w:tab/>
        <w:t>37</w:t>
      </w:r>
    </w:p>
    <w:p w14:paraId="6B531343"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Advancing collaboration</w:t>
      </w:r>
      <w:r>
        <w:rPr>
          <w:rFonts w:eastAsia="Times New Roman"/>
          <w:color w:val="000000"/>
          <w:sz w:val="32"/>
        </w:rPr>
        <w:tab/>
        <w:t>37</w:t>
      </w:r>
    </w:p>
    <w:p w14:paraId="6D16DDAF" w14:textId="77777777" w:rsidR="009E4690" w:rsidRDefault="001C5ECE">
      <w:pPr>
        <w:tabs>
          <w:tab w:val="right" w:leader="dot" w:pos="9072"/>
        </w:tabs>
        <w:spacing w:before="134" w:line="454" w:lineRule="exact"/>
        <w:textAlignment w:val="baseline"/>
        <w:rPr>
          <w:rFonts w:eastAsia="Times New Roman"/>
          <w:b/>
          <w:color w:val="000000"/>
          <w:sz w:val="40"/>
        </w:rPr>
      </w:pPr>
      <w:r>
        <w:rPr>
          <w:rFonts w:eastAsia="Times New Roman"/>
          <w:b/>
          <w:color w:val="000000"/>
          <w:sz w:val="40"/>
        </w:rPr>
        <w:t>Findings</w:t>
      </w:r>
      <w:r>
        <w:rPr>
          <w:rFonts w:eastAsia="Times New Roman"/>
          <w:b/>
          <w:color w:val="000000"/>
          <w:sz w:val="40"/>
        </w:rPr>
        <w:tab/>
        <w:t>40</w:t>
      </w:r>
    </w:p>
    <w:p w14:paraId="21437597" w14:textId="77777777" w:rsidR="009E4690" w:rsidRDefault="001C5ECE">
      <w:pPr>
        <w:tabs>
          <w:tab w:val="right" w:leader="dot" w:pos="9072"/>
        </w:tabs>
        <w:spacing w:before="117" w:line="366" w:lineRule="exact"/>
        <w:ind w:left="216"/>
        <w:textAlignment w:val="baseline"/>
        <w:rPr>
          <w:rFonts w:eastAsia="Times New Roman"/>
          <w:color w:val="000000"/>
          <w:sz w:val="32"/>
        </w:rPr>
      </w:pPr>
      <w:r>
        <w:rPr>
          <w:rFonts w:eastAsia="Times New Roman"/>
          <w:color w:val="000000"/>
          <w:sz w:val="32"/>
        </w:rPr>
        <w:t>Water take compliance</w:t>
      </w:r>
      <w:r>
        <w:rPr>
          <w:rFonts w:eastAsia="Times New Roman"/>
          <w:color w:val="000000"/>
          <w:sz w:val="32"/>
        </w:rPr>
        <w:tab/>
        <w:t>40</w:t>
      </w:r>
    </w:p>
    <w:p w14:paraId="3402F4CD"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Cyclical and targeted compliance programs</w:t>
      </w:r>
      <w:r>
        <w:rPr>
          <w:rFonts w:eastAsia="Times New Roman"/>
          <w:color w:val="000000"/>
          <w:sz w:val="32"/>
        </w:rPr>
        <w:tab/>
        <w:t>40</w:t>
      </w:r>
    </w:p>
    <w:p w14:paraId="7076393B"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Transparency and building community trust</w:t>
      </w:r>
      <w:r>
        <w:rPr>
          <w:rFonts w:eastAsia="Times New Roman"/>
          <w:color w:val="000000"/>
          <w:sz w:val="32"/>
        </w:rPr>
        <w:tab/>
        <w:t>40</w:t>
      </w:r>
    </w:p>
    <w:p w14:paraId="027E87B2" w14:textId="77777777" w:rsidR="009E4690" w:rsidRDefault="001C5ECE">
      <w:pPr>
        <w:tabs>
          <w:tab w:val="right" w:leader="dot" w:pos="9072"/>
        </w:tabs>
        <w:spacing w:before="134" w:line="454" w:lineRule="exact"/>
        <w:textAlignment w:val="baseline"/>
        <w:rPr>
          <w:rFonts w:eastAsia="Times New Roman"/>
          <w:b/>
          <w:color w:val="000000"/>
          <w:sz w:val="40"/>
        </w:rPr>
      </w:pPr>
      <w:r>
        <w:rPr>
          <w:rFonts w:eastAsia="Times New Roman"/>
          <w:b/>
          <w:color w:val="000000"/>
          <w:sz w:val="40"/>
        </w:rPr>
        <w:t>Recommendations</w:t>
      </w:r>
      <w:r>
        <w:rPr>
          <w:rFonts w:eastAsia="Times New Roman"/>
          <w:b/>
          <w:color w:val="000000"/>
          <w:sz w:val="40"/>
        </w:rPr>
        <w:tab/>
        <w:t>41</w:t>
      </w:r>
    </w:p>
    <w:p w14:paraId="4B28637F" w14:textId="77777777" w:rsidR="009E4690" w:rsidRDefault="001C5ECE">
      <w:pPr>
        <w:tabs>
          <w:tab w:val="right" w:leader="dot" w:pos="9072"/>
        </w:tabs>
        <w:spacing w:before="122" w:line="454" w:lineRule="exact"/>
        <w:textAlignment w:val="baseline"/>
        <w:rPr>
          <w:rFonts w:eastAsia="Times New Roman"/>
          <w:b/>
          <w:color w:val="000000"/>
          <w:sz w:val="40"/>
        </w:rPr>
      </w:pPr>
      <w:r>
        <w:rPr>
          <w:rFonts w:eastAsia="Times New Roman"/>
          <w:b/>
          <w:color w:val="000000"/>
          <w:sz w:val="40"/>
        </w:rPr>
        <w:t>Attachments</w:t>
      </w:r>
      <w:r>
        <w:rPr>
          <w:rFonts w:eastAsia="Times New Roman"/>
          <w:b/>
          <w:color w:val="000000"/>
          <w:sz w:val="40"/>
        </w:rPr>
        <w:tab/>
        <w:t>43</w:t>
      </w:r>
    </w:p>
    <w:p w14:paraId="677DE2F1" w14:textId="77777777" w:rsidR="009E4690" w:rsidRDefault="001C5ECE">
      <w:pPr>
        <w:tabs>
          <w:tab w:val="right" w:leader="dot" w:pos="9072"/>
        </w:tabs>
        <w:spacing w:before="126" w:line="454" w:lineRule="exact"/>
        <w:textAlignment w:val="baseline"/>
        <w:rPr>
          <w:rFonts w:eastAsia="Times New Roman"/>
          <w:b/>
          <w:color w:val="000000"/>
          <w:sz w:val="40"/>
        </w:rPr>
      </w:pPr>
      <w:r>
        <w:rPr>
          <w:rFonts w:eastAsia="Times New Roman"/>
          <w:b/>
          <w:color w:val="000000"/>
          <w:sz w:val="40"/>
        </w:rPr>
        <w:t xml:space="preserve">Attachment 1: Queensland jurisdiction summary </w:t>
      </w:r>
      <w:r>
        <w:rPr>
          <w:rFonts w:eastAsia="Times New Roman"/>
          <w:b/>
          <w:color w:val="000000"/>
          <w:sz w:val="40"/>
        </w:rPr>
        <w:tab/>
        <w:t>44</w:t>
      </w:r>
    </w:p>
    <w:p w14:paraId="6378264B" w14:textId="77777777" w:rsidR="009E4690" w:rsidRDefault="001C5ECE">
      <w:pPr>
        <w:tabs>
          <w:tab w:val="right" w:leader="dot" w:pos="9072"/>
        </w:tabs>
        <w:spacing w:before="117" w:line="366" w:lineRule="exact"/>
        <w:ind w:left="216"/>
        <w:textAlignment w:val="baseline"/>
        <w:rPr>
          <w:rFonts w:eastAsia="Times New Roman"/>
          <w:color w:val="000000"/>
          <w:sz w:val="32"/>
        </w:rPr>
      </w:pPr>
      <w:r>
        <w:rPr>
          <w:rFonts w:eastAsia="Times New Roman"/>
          <w:color w:val="000000"/>
          <w:sz w:val="32"/>
        </w:rPr>
        <w:t>Headline statistics</w:t>
      </w:r>
      <w:r>
        <w:rPr>
          <w:rFonts w:eastAsia="Times New Roman"/>
          <w:color w:val="000000"/>
          <w:sz w:val="32"/>
        </w:rPr>
        <w:tab/>
        <w:t>44</w:t>
      </w:r>
    </w:p>
    <w:p w14:paraId="1361F6EC"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Overview of framework</w:t>
      </w:r>
      <w:r>
        <w:rPr>
          <w:rFonts w:eastAsia="Times New Roman"/>
          <w:color w:val="000000"/>
          <w:sz w:val="32"/>
        </w:rPr>
        <w:tab/>
        <w:t>44</w:t>
      </w:r>
    </w:p>
    <w:p w14:paraId="304A6FE3"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Effectiveness of delivery of compliance and enforcement</w:t>
      </w:r>
      <w:r>
        <w:rPr>
          <w:rFonts w:eastAsia="Times New Roman"/>
          <w:color w:val="000000"/>
          <w:sz w:val="32"/>
        </w:rPr>
        <w:tab/>
        <w:t>47</w:t>
      </w:r>
    </w:p>
    <w:p w14:paraId="32B31B20"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Issues for compliance and enforcement</w:t>
      </w:r>
      <w:r>
        <w:rPr>
          <w:rFonts w:eastAsia="Times New Roman"/>
          <w:color w:val="000000"/>
          <w:sz w:val="32"/>
        </w:rPr>
        <w:tab/>
        <w:t>51</w:t>
      </w:r>
    </w:p>
    <w:p w14:paraId="1C24754A"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Jurisdiction comments</w:t>
      </w:r>
      <w:r>
        <w:rPr>
          <w:rFonts w:eastAsia="Times New Roman"/>
          <w:color w:val="000000"/>
          <w:sz w:val="32"/>
        </w:rPr>
        <w:tab/>
        <w:t>52</w:t>
      </w:r>
    </w:p>
    <w:p w14:paraId="3DB4697B" w14:textId="77777777" w:rsidR="009E4690" w:rsidRDefault="001C5ECE">
      <w:pPr>
        <w:spacing w:before="129" w:line="454" w:lineRule="exact"/>
        <w:textAlignment w:val="baseline"/>
        <w:rPr>
          <w:rFonts w:eastAsia="Times New Roman"/>
          <w:b/>
          <w:color w:val="000000"/>
          <w:sz w:val="40"/>
        </w:rPr>
      </w:pPr>
      <w:r>
        <w:rPr>
          <w:rFonts w:eastAsia="Times New Roman"/>
          <w:b/>
          <w:color w:val="000000"/>
          <w:sz w:val="40"/>
        </w:rPr>
        <w:t>Attachment 2: New South Wales jurisdiction</w:t>
      </w:r>
    </w:p>
    <w:p w14:paraId="4D3F661B" w14:textId="77777777" w:rsidR="009E4690" w:rsidRDefault="001C5ECE">
      <w:pPr>
        <w:tabs>
          <w:tab w:val="right" w:leader="dot" w:pos="9072"/>
        </w:tabs>
        <w:spacing w:before="6" w:line="454" w:lineRule="exact"/>
        <w:textAlignment w:val="baseline"/>
        <w:rPr>
          <w:rFonts w:eastAsia="Times New Roman"/>
          <w:b/>
          <w:color w:val="000000"/>
          <w:sz w:val="40"/>
        </w:rPr>
      </w:pPr>
      <w:r>
        <w:rPr>
          <w:rFonts w:eastAsia="Times New Roman"/>
          <w:b/>
          <w:color w:val="000000"/>
          <w:sz w:val="40"/>
        </w:rPr>
        <w:t>summary</w:t>
      </w:r>
      <w:r>
        <w:rPr>
          <w:rFonts w:eastAsia="Times New Roman"/>
          <w:b/>
          <w:color w:val="000000"/>
          <w:sz w:val="40"/>
        </w:rPr>
        <w:tab/>
        <w:t>53</w:t>
      </w:r>
    </w:p>
    <w:p w14:paraId="143CEC28" w14:textId="77777777" w:rsidR="009E4690" w:rsidRDefault="001C5ECE">
      <w:pPr>
        <w:tabs>
          <w:tab w:val="right" w:leader="dot" w:pos="9072"/>
        </w:tabs>
        <w:spacing w:before="117" w:line="366" w:lineRule="exact"/>
        <w:ind w:left="216"/>
        <w:textAlignment w:val="baseline"/>
        <w:rPr>
          <w:rFonts w:eastAsia="Times New Roman"/>
          <w:color w:val="000000"/>
          <w:sz w:val="32"/>
        </w:rPr>
      </w:pPr>
      <w:r>
        <w:rPr>
          <w:rFonts w:eastAsia="Times New Roman"/>
          <w:color w:val="000000"/>
          <w:sz w:val="32"/>
        </w:rPr>
        <w:t>Headline statistics</w:t>
      </w:r>
      <w:r>
        <w:rPr>
          <w:rFonts w:eastAsia="Times New Roman"/>
          <w:color w:val="000000"/>
          <w:sz w:val="32"/>
        </w:rPr>
        <w:tab/>
        <w:t>53</w:t>
      </w:r>
    </w:p>
    <w:p w14:paraId="003C85EA"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Overview of framework</w:t>
      </w:r>
      <w:r>
        <w:rPr>
          <w:rFonts w:eastAsia="Times New Roman"/>
          <w:color w:val="000000"/>
          <w:sz w:val="32"/>
        </w:rPr>
        <w:tab/>
        <w:t>53</w:t>
      </w:r>
    </w:p>
    <w:p w14:paraId="2CEA0B25"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Effectiveness of delivery of compliance and enforcement</w:t>
      </w:r>
      <w:r>
        <w:rPr>
          <w:rFonts w:eastAsia="Times New Roman"/>
          <w:color w:val="000000"/>
          <w:sz w:val="32"/>
        </w:rPr>
        <w:tab/>
        <w:t>55</w:t>
      </w:r>
    </w:p>
    <w:p w14:paraId="29BA5992"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Issues for compliance and enforcement</w:t>
      </w:r>
      <w:r>
        <w:rPr>
          <w:rFonts w:eastAsia="Times New Roman"/>
          <w:color w:val="000000"/>
          <w:sz w:val="32"/>
        </w:rPr>
        <w:tab/>
        <w:t>61</w:t>
      </w:r>
    </w:p>
    <w:p w14:paraId="6D0AF0B5"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Jurisdiction comments</w:t>
      </w:r>
      <w:r>
        <w:rPr>
          <w:rFonts w:eastAsia="Times New Roman"/>
          <w:color w:val="000000"/>
          <w:sz w:val="32"/>
        </w:rPr>
        <w:tab/>
        <w:t>62</w:t>
      </w:r>
    </w:p>
    <w:p w14:paraId="57C13235" w14:textId="77777777" w:rsidR="009E4690" w:rsidRDefault="001C5ECE">
      <w:pPr>
        <w:spacing w:before="133" w:line="454" w:lineRule="exact"/>
        <w:textAlignment w:val="baseline"/>
        <w:rPr>
          <w:rFonts w:eastAsia="Times New Roman"/>
          <w:b/>
          <w:color w:val="000000"/>
          <w:sz w:val="40"/>
        </w:rPr>
      </w:pPr>
      <w:r>
        <w:rPr>
          <w:rFonts w:eastAsia="Times New Roman"/>
          <w:b/>
          <w:color w:val="000000"/>
          <w:sz w:val="40"/>
        </w:rPr>
        <w:t>Attachment 3: Australian Capital Territory</w:t>
      </w:r>
    </w:p>
    <w:p w14:paraId="29B00F2B" w14:textId="77777777" w:rsidR="009E4690" w:rsidRDefault="001C5ECE">
      <w:pPr>
        <w:tabs>
          <w:tab w:val="right" w:leader="dot" w:pos="9072"/>
        </w:tabs>
        <w:spacing w:before="7" w:after="430" w:line="454" w:lineRule="exact"/>
        <w:textAlignment w:val="baseline"/>
        <w:rPr>
          <w:rFonts w:eastAsia="Times New Roman"/>
          <w:b/>
          <w:color w:val="000000"/>
          <w:sz w:val="40"/>
        </w:rPr>
      </w:pPr>
      <w:r>
        <w:rPr>
          <w:rFonts w:eastAsia="Times New Roman"/>
          <w:b/>
          <w:color w:val="000000"/>
          <w:sz w:val="40"/>
        </w:rPr>
        <w:t>jurisdiction summary</w:t>
      </w:r>
      <w:r>
        <w:rPr>
          <w:rFonts w:eastAsia="Times New Roman"/>
          <w:b/>
          <w:color w:val="000000"/>
          <w:sz w:val="40"/>
        </w:rPr>
        <w:tab/>
        <w:t>63</w:t>
      </w:r>
    </w:p>
    <w:p w14:paraId="6242BE62" w14:textId="77777777" w:rsidR="009E4690" w:rsidRDefault="009E4690">
      <w:pPr>
        <w:spacing w:before="7" w:after="430" w:line="454" w:lineRule="exact"/>
        <w:sectPr w:rsidR="009E4690">
          <w:pgSz w:w="11899" w:h="16843"/>
          <w:pgMar w:top="1140" w:right="1426" w:bottom="427" w:left="1403" w:header="720" w:footer="720" w:gutter="0"/>
          <w:cols w:space="720"/>
        </w:sectPr>
      </w:pPr>
    </w:p>
    <w:p w14:paraId="358EA6AB" w14:textId="77777777" w:rsidR="009E4690" w:rsidRDefault="001C5ECE">
      <w:pPr>
        <w:spacing w:before="2" w:line="274" w:lineRule="exact"/>
        <w:textAlignment w:val="baseline"/>
        <w:rPr>
          <w:rFonts w:ascii="Arial" w:eastAsia="Arial" w:hAnsi="Arial"/>
          <w:color w:val="000000"/>
          <w:sz w:val="24"/>
        </w:rPr>
      </w:pPr>
      <w:r>
        <w:rPr>
          <w:rFonts w:ascii="Arial" w:eastAsia="Arial" w:hAnsi="Arial"/>
          <w:color w:val="000000"/>
          <w:sz w:val="24"/>
        </w:rPr>
        <w:t>3</w:t>
      </w:r>
    </w:p>
    <w:p w14:paraId="3C9CCBA2" w14:textId="77777777" w:rsidR="009E4690" w:rsidRDefault="009E4690">
      <w:pPr>
        <w:sectPr w:rsidR="009E4690">
          <w:type w:val="continuous"/>
          <w:pgSz w:w="11899" w:h="16843"/>
          <w:pgMar w:top="1140" w:right="5447" w:bottom="427" w:left="6092" w:header="720" w:footer="720" w:gutter="0"/>
          <w:cols w:space="720"/>
        </w:sectPr>
      </w:pPr>
    </w:p>
    <w:p w14:paraId="663CD3B3" w14:textId="77777777" w:rsidR="009E4690" w:rsidRDefault="001C5ECE">
      <w:pPr>
        <w:tabs>
          <w:tab w:val="right" w:leader="dot" w:pos="9072"/>
        </w:tabs>
        <w:spacing w:before="130" w:line="366" w:lineRule="exact"/>
        <w:ind w:left="216"/>
        <w:textAlignment w:val="baseline"/>
        <w:rPr>
          <w:rFonts w:eastAsia="Times New Roman"/>
          <w:color w:val="000000"/>
          <w:sz w:val="32"/>
        </w:rPr>
      </w:pPr>
      <w:r>
        <w:rPr>
          <w:rFonts w:eastAsia="Times New Roman"/>
          <w:color w:val="000000"/>
          <w:sz w:val="32"/>
        </w:rPr>
        <w:lastRenderedPageBreak/>
        <w:t>Headline statistics</w:t>
      </w:r>
      <w:r>
        <w:rPr>
          <w:rFonts w:eastAsia="Times New Roman"/>
          <w:color w:val="000000"/>
          <w:sz w:val="32"/>
        </w:rPr>
        <w:tab/>
        <w:t>63</w:t>
      </w:r>
    </w:p>
    <w:p w14:paraId="46926FAA" w14:textId="77777777" w:rsidR="009E4690" w:rsidRDefault="001C5ECE">
      <w:pPr>
        <w:tabs>
          <w:tab w:val="right" w:leader="dot" w:pos="9072"/>
        </w:tabs>
        <w:spacing w:before="129" w:line="366" w:lineRule="exact"/>
        <w:ind w:left="216"/>
        <w:textAlignment w:val="baseline"/>
        <w:rPr>
          <w:rFonts w:eastAsia="Times New Roman"/>
          <w:color w:val="000000"/>
          <w:sz w:val="32"/>
        </w:rPr>
      </w:pPr>
      <w:r>
        <w:rPr>
          <w:rFonts w:eastAsia="Times New Roman"/>
          <w:color w:val="000000"/>
          <w:sz w:val="32"/>
        </w:rPr>
        <w:t>Overview of framework</w:t>
      </w:r>
      <w:r>
        <w:rPr>
          <w:rFonts w:eastAsia="Times New Roman"/>
          <w:color w:val="000000"/>
          <w:sz w:val="32"/>
        </w:rPr>
        <w:tab/>
        <w:t>63</w:t>
      </w:r>
    </w:p>
    <w:p w14:paraId="7AD2AD56"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Effectiveness of delivery of compliance and enforcement</w:t>
      </w:r>
      <w:r>
        <w:rPr>
          <w:rFonts w:eastAsia="Times New Roman"/>
          <w:color w:val="000000"/>
          <w:sz w:val="32"/>
        </w:rPr>
        <w:tab/>
        <w:t>64</w:t>
      </w:r>
    </w:p>
    <w:p w14:paraId="7F50C19C"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Issues for compliance and enforcement</w:t>
      </w:r>
      <w:r>
        <w:rPr>
          <w:rFonts w:eastAsia="Times New Roman"/>
          <w:color w:val="000000"/>
          <w:sz w:val="32"/>
        </w:rPr>
        <w:tab/>
        <w:t>65</w:t>
      </w:r>
    </w:p>
    <w:p w14:paraId="58208A29"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Jurisdiction comment</w:t>
      </w:r>
      <w:r>
        <w:rPr>
          <w:rFonts w:eastAsia="Times New Roman"/>
          <w:color w:val="000000"/>
          <w:sz w:val="32"/>
        </w:rPr>
        <w:tab/>
        <w:t>66</w:t>
      </w:r>
    </w:p>
    <w:p w14:paraId="736136E9" w14:textId="77777777" w:rsidR="009E4690" w:rsidRDefault="001C5ECE">
      <w:pPr>
        <w:tabs>
          <w:tab w:val="right" w:leader="dot" w:pos="9072"/>
        </w:tabs>
        <w:spacing w:before="128" w:line="455" w:lineRule="exact"/>
        <w:textAlignment w:val="baseline"/>
        <w:rPr>
          <w:rFonts w:eastAsia="Times New Roman"/>
          <w:b/>
          <w:color w:val="000000"/>
          <w:sz w:val="40"/>
        </w:rPr>
      </w:pPr>
      <w:r>
        <w:rPr>
          <w:rFonts w:eastAsia="Times New Roman"/>
          <w:b/>
          <w:color w:val="000000"/>
          <w:sz w:val="40"/>
        </w:rPr>
        <w:t>Attachment 4: Victoria jurisdiction summary</w:t>
      </w:r>
      <w:r>
        <w:rPr>
          <w:rFonts w:eastAsia="Times New Roman"/>
          <w:b/>
          <w:color w:val="000000"/>
          <w:sz w:val="40"/>
        </w:rPr>
        <w:tab/>
        <w:t>67</w:t>
      </w:r>
    </w:p>
    <w:p w14:paraId="738477AF" w14:textId="77777777" w:rsidR="009E4690" w:rsidRDefault="001C5ECE">
      <w:pPr>
        <w:tabs>
          <w:tab w:val="right" w:leader="dot" w:pos="9072"/>
        </w:tabs>
        <w:spacing w:before="116" w:line="366" w:lineRule="exact"/>
        <w:ind w:left="216"/>
        <w:textAlignment w:val="baseline"/>
        <w:rPr>
          <w:rFonts w:eastAsia="Times New Roman"/>
          <w:color w:val="000000"/>
          <w:sz w:val="32"/>
        </w:rPr>
      </w:pPr>
      <w:r>
        <w:rPr>
          <w:rFonts w:eastAsia="Times New Roman"/>
          <w:color w:val="000000"/>
          <w:sz w:val="32"/>
        </w:rPr>
        <w:t>Headline statistics</w:t>
      </w:r>
      <w:r>
        <w:rPr>
          <w:rFonts w:eastAsia="Times New Roman"/>
          <w:color w:val="000000"/>
          <w:sz w:val="32"/>
        </w:rPr>
        <w:tab/>
        <w:t>67</w:t>
      </w:r>
    </w:p>
    <w:p w14:paraId="3BF07C45"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Overview of framework</w:t>
      </w:r>
      <w:r>
        <w:rPr>
          <w:rFonts w:eastAsia="Times New Roman"/>
          <w:color w:val="000000"/>
          <w:sz w:val="32"/>
        </w:rPr>
        <w:tab/>
        <w:t>67</w:t>
      </w:r>
    </w:p>
    <w:p w14:paraId="13DC3B1C"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Effectiveness of delivery of compliance and enforcement</w:t>
      </w:r>
      <w:r>
        <w:rPr>
          <w:rFonts w:eastAsia="Times New Roman"/>
          <w:color w:val="000000"/>
          <w:sz w:val="32"/>
        </w:rPr>
        <w:tab/>
        <w:t>68</w:t>
      </w:r>
    </w:p>
    <w:p w14:paraId="02D46510"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Issues for compliance and enforcement</w:t>
      </w:r>
      <w:r>
        <w:rPr>
          <w:rFonts w:eastAsia="Times New Roman"/>
          <w:color w:val="000000"/>
          <w:sz w:val="32"/>
        </w:rPr>
        <w:tab/>
        <w:t>71</w:t>
      </w:r>
    </w:p>
    <w:p w14:paraId="2935B9A8"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Jurisdiction comments</w:t>
      </w:r>
      <w:r>
        <w:rPr>
          <w:rFonts w:eastAsia="Times New Roman"/>
          <w:color w:val="000000"/>
          <w:sz w:val="32"/>
        </w:rPr>
        <w:tab/>
        <w:t>71</w:t>
      </w:r>
    </w:p>
    <w:p w14:paraId="0D202745" w14:textId="77777777" w:rsidR="009E4690" w:rsidRDefault="001C5ECE">
      <w:pPr>
        <w:spacing w:before="129" w:line="455" w:lineRule="exact"/>
        <w:textAlignment w:val="baseline"/>
        <w:rPr>
          <w:rFonts w:eastAsia="Times New Roman"/>
          <w:b/>
          <w:color w:val="000000"/>
          <w:spacing w:val="-2"/>
          <w:sz w:val="40"/>
        </w:rPr>
      </w:pPr>
      <w:r>
        <w:rPr>
          <w:rFonts w:eastAsia="Times New Roman"/>
          <w:b/>
          <w:color w:val="000000"/>
          <w:spacing w:val="-2"/>
          <w:sz w:val="40"/>
        </w:rPr>
        <w:t>Attachment 5: South Australia jurisdiction summary</w:t>
      </w:r>
    </w:p>
    <w:p w14:paraId="258F4641" w14:textId="77777777" w:rsidR="009E4690" w:rsidRDefault="001C5ECE">
      <w:pPr>
        <w:tabs>
          <w:tab w:val="right" w:leader="dot" w:pos="9072"/>
        </w:tabs>
        <w:spacing w:before="5" w:line="455" w:lineRule="exact"/>
        <w:textAlignment w:val="baseline"/>
        <w:rPr>
          <w:rFonts w:eastAsia="Times New Roman"/>
          <w:b/>
          <w:color w:val="000000"/>
          <w:sz w:val="40"/>
        </w:rPr>
      </w:pPr>
      <w:r>
        <w:rPr>
          <w:rFonts w:eastAsia="Times New Roman"/>
          <w:b/>
          <w:color w:val="000000"/>
          <w:sz w:val="40"/>
        </w:rPr>
        <w:tab/>
        <w:t>72</w:t>
      </w:r>
    </w:p>
    <w:p w14:paraId="0486EA55" w14:textId="77777777" w:rsidR="009E4690" w:rsidRDefault="001C5ECE">
      <w:pPr>
        <w:tabs>
          <w:tab w:val="right" w:leader="dot" w:pos="9072"/>
        </w:tabs>
        <w:spacing w:before="116" w:line="366" w:lineRule="exact"/>
        <w:ind w:left="216"/>
        <w:textAlignment w:val="baseline"/>
        <w:rPr>
          <w:rFonts w:eastAsia="Times New Roman"/>
          <w:color w:val="000000"/>
          <w:sz w:val="32"/>
        </w:rPr>
      </w:pPr>
      <w:r>
        <w:rPr>
          <w:rFonts w:eastAsia="Times New Roman"/>
          <w:color w:val="000000"/>
          <w:sz w:val="32"/>
        </w:rPr>
        <w:t>Headline statistics</w:t>
      </w:r>
      <w:r>
        <w:rPr>
          <w:rFonts w:eastAsia="Times New Roman"/>
          <w:color w:val="000000"/>
          <w:sz w:val="32"/>
        </w:rPr>
        <w:tab/>
        <w:t>72</w:t>
      </w:r>
    </w:p>
    <w:p w14:paraId="46D873A1"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Overview of framework</w:t>
      </w:r>
      <w:r>
        <w:rPr>
          <w:rFonts w:eastAsia="Times New Roman"/>
          <w:color w:val="000000"/>
          <w:sz w:val="32"/>
        </w:rPr>
        <w:tab/>
        <w:t>72</w:t>
      </w:r>
    </w:p>
    <w:p w14:paraId="78D8BC87" w14:textId="77777777" w:rsidR="009E4690" w:rsidRDefault="001C5ECE">
      <w:pPr>
        <w:tabs>
          <w:tab w:val="right" w:leader="dot" w:pos="9072"/>
        </w:tabs>
        <w:spacing w:before="119" w:line="366" w:lineRule="exact"/>
        <w:ind w:left="216"/>
        <w:textAlignment w:val="baseline"/>
        <w:rPr>
          <w:rFonts w:eastAsia="Times New Roman"/>
          <w:color w:val="000000"/>
          <w:sz w:val="32"/>
        </w:rPr>
      </w:pPr>
      <w:r>
        <w:rPr>
          <w:rFonts w:eastAsia="Times New Roman"/>
          <w:color w:val="000000"/>
          <w:sz w:val="32"/>
        </w:rPr>
        <w:t>Effectiveness of delivery of compliance and enforcement</w:t>
      </w:r>
      <w:r>
        <w:rPr>
          <w:rFonts w:eastAsia="Times New Roman"/>
          <w:color w:val="000000"/>
          <w:sz w:val="32"/>
        </w:rPr>
        <w:tab/>
        <w:t>73</w:t>
      </w:r>
    </w:p>
    <w:p w14:paraId="2DC58D77" w14:textId="77777777" w:rsidR="009E4690" w:rsidRDefault="001C5ECE">
      <w:pPr>
        <w:tabs>
          <w:tab w:val="right" w:leader="dot" w:pos="9072"/>
        </w:tabs>
        <w:spacing w:before="123" w:line="366" w:lineRule="exact"/>
        <w:ind w:left="216"/>
        <w:textAlignment w:val="baseline"/>
        <w:rPr>
          <w:rFonts w:eastAsia="Times New Roman"/>
          <w:color w:val="000000"/>
          <w:sz w:val="32"/>
        </w:rPr>
      </w:pPr>
      <w:r>
        <w:rPr>
          <w:rFonts w:eastAsia="Times New Roman"/>
          <w:color w:val="000000"/>
          <w:sz w:val="32"/>
        </w:rPr>
        <w:t>Issues for compliance and enforcement</w:t>
      </w:r>
      <w:r>
        <w:rPr>
          <w:rFonts w:eastAsia="Times New Roman"/>
          <w:color w:val="000000"/>
          <w:sz w:val="32"/>
        </w:rPr>
        <w:tab/>
        <w:t>75</w:t>
      </w:r>
    </w:p>
    <w:p w14:paraId="0ED0E2FA" w14:textId="77777777" w:rsidR="009E4690" w:rsidRDefault="001C5ECE">
      <w:pPr>
        <w:tabs>
          <w:tab w:val="right" w:leader="dot" w:pos="9072"/>
        </w:tabs>
        <w:spacing w:before="124" w:line="366" w:lineRule="exact"/>
        <w:ind w:left="216"/>
        <w:textAlignment w:val="baseline"/>
        <w:rPr>
          <w:rFonts w:eastAsia="Times New Roman"/>
          <w:color w:val="000000"/>
          <w:sz w:val="32"/>
        </w:rPr>
      </w:pPr>
      <w:r>
        <w:rPr>
          <w:rFonts w:eastAsia="Times New Roman"/>
          <w:color w:val="000000"/>
          <w:sz w:val="32"/>
        </w:rPr>
        <w:t>Jurisdiction comments</w:t>
      </w:r>
      <w:r>
        <w:rPr>
          <w:rFonts w:eastAsia="Times New Roman"/>
          <w:color w:val="000000"/>
          <w:sz w:val="32"/>
        </w:rPr>
        <w:tab/>
        <w:t>75</w:t>
      </w:r>
    </w:p>
    <w:p w14:paraId="7EA05500" w14:textId="77777777" w:rsidR="009E4690" w:rsidRDefault="001C5ECE">
      <w:pPr>
        <w:tabs>
          <w:tab w:val="right" w:leader="dot" w:pos="9072"/>
        </w:tabs>
        <w:spacing w:before="129" w:line="455" w:lineRule="exact"/>
        <w:textAlignment w:val="baseline"/>
        <w:rPr>
          <w:rFonts w:eastAsia="Times New Roman"/>
          <w:b/>
          <w:color w:val="000000"/>
          <w:sz w:val="40"/>
        </w:rPr>
      </w:pPr>
      <w:r>
        <w:rPr>
          <w:rFonts w:eastAsia="Times New Roman"/>
          <w:b/>
          <w:color w:val="000000"/>
          <w:sz w:val="40"/>
        </w:rPr>
        <w:t>Attachment 6: terms of reference</w:t>
      </w:r>
      <w:r>
        <w:rPr>
          <w:rFonts w:eastAsia="Times New Roman"/>
          <w:b/>
          <w:color w:val="000000"/>
          <w:sz w:val="40"/>
        </w:rPr>
        <w:tab/>
        <w:t>76</w:t>
      </w:r>
    </w:p>
    <w:p w14:paraId="67E9EC70" w14:textId="77777777" w:rsidR="009E4690" w:rsidRDefault="001C5ECE">
      <w:pPr>
        <w:tabs>
          <w:tab w:val="right" w:leader="dot" w:pos="9072"/>
        </w:tabs>
        <w:spacing w:before="125" w:line="455" w:lineRule="exact"/>
        <w:textAlignment w:val="baseline"/>
        <w:rPr>
          <w:rFonts w:eastAsia="Times New Roman"/>
          <w:b/>
          <w:color w:val="000000"/>
          <w:sz w:val="40"/>
        </w:rPr>
      </w:pPr>
      <w:r>
        <w:rPr>
          <w:rFonts w:eastAsia="Times New Roman"/>
          <w:b/>
          <w:color w:val="000000"/>
          <w:sz w:val="40"/>
        </w:rPr>
        <w:t>Glossary</w:t>
      </w:r>
      <w:r>
        <w:rPr>
          <w:rFonts w:eastAsia="Times New Roman"/>
          <w:b/>
          <w:color w:val="000000"/>
          <w:sz w:val="40"/>
        </w:rPr>
        <w:tab/>
        <w:t>77</w:t>
      </w:r>
    </w:p>
    <w:p w14:paraId="1420863E" w14:textId="77777777" w:rsidR="009E4690" w:rsidRDefault="001C5ECE">
      <w:pPr>
        <w:tabs>
          <w:tab w:val="right" w:leader="dot" w:pos="9072"/>
        </w:tabs>
        <w:spacing w:before="126" w:after="4005" w:line="455" w:lineRule="exact"/>
        <w:textAlignment w:val="baseline"/>
        <w:rPr>
          <w:rFonts w:eastAsia="Times New Roman"/>
          <w:b/>
          <w:color w:val="000000"/>
          <w:sz w:val="40"/>
        </w:rPr>
      </w:pPr>
      <w:r>
        <w:rPr>
          <w:rFonts w:eastAsia="Times New Roman"/>
          <w:b/>
          <w:color w:val="000000"/>
          <w:sz w:val="40"/>
        </w:rPr>
        <w:t>References</w:t>
      </w:r>
      <w:r>
        <w:rPr>
          <w:rFonts w:eastAsia="Times New Roman"/>
          <w:b/>
          <w:color w:val="000000"/>
          <w:sz w:val="40"/>
        </w:rPr>
        <w:tab/>
        <w:t>80</w:t>
      </w:r>
    </w:p>
    <w:p w14:paraId="3ECAAE2C" w14:textId="77777777" w:rsidR="009E4690" w:rsidRDefault="009E4690">
      <w:pPr>
        <w:spacing w:before="126" w:after="4005" w:line="455" w:lineRule="exact"/>
        <w:sectPr w:rsidR="009E4690">
          <w:pgSz w:w="11899" w:h="16843"/>
          <w:pgMar w:top="1020" w:right="1414" w:bottom="427" w:left="1415" w:header="720" w:footer="720" w:gutter="0"/>
          <w:cols w:space="720"/>
        </w:sectPr>
      </w:pPr>
    </w:p>
    <w:p w14:paraId="0088A9ED" w14:textId="77777777" w:rsidR="009E4690" w:rsidRDefault="001C5ECE">
      <w:pPr>
        <w:spacing w:before="2" w:line="274" w:lineRule="exact"/>
        <w:textAlignment w:val="baseline"/>
        <w:rPr>
          <w:rFonts w:ascii="Arial" w:eastAsia="Arial" w:hAnsi="Arial"/>
          <w:color w:val="000000"/>
          <w:sz w:val="24"/>
        </w:rPr>
      </w:pPr>
      <w:r>
        <w:rPr>
          <w:rFonts w:ascii="Arial" w:eastAsia="Arial" w:hAnsi="Arial"/>
          <w:color w:val="000000"/>
          <w:sz w:val="24"/>
        </w:rPr>
        <w:t>4</w:t>
      </w:r>
    </w:p>
    <w:p w14:paraId="15EB97B5" w14:textId="77777777" w:rsidR="009E4690" w:rsidRDefault="009E4690">
      <w:pPr>
        <w:sectPr w:rsidR="009E4690">
          <w:type w:val="continuous"/>
          <w:pgSz w:w="11899" w:h="16843"/>
          <w:pgMar w:top="1020" w:right="5481" w:bottom="427" w:left="6058" w:header="720" w:footer="720" w:gutter="0"/>
          <w:cols w:space="720"/>
        </w:sectPr>
      </w:pPr>
    </w:p>
    <w:p w14:paraId="0A27AD7C" w14:textId="77777777" w:rsidR="009E4690" w:rsidRDefault="001C5ECE">
      <w:pPr>
        <w:spacing w:before="22" w:after="133" w:line="548" w:lineRule="exact"/>
        <w:textAlignment w:val="baseline"/>
        <w:rPr>
          <w:rFonts w:eastAsia="Times New Roman"/>
          <w:b/>
          <w:color w:val="000000"/>
          <w:sz w:val="48"/>
        </w:rPr>
      </w:pPr>
      <w:r>
        <w:rPr>
          <w:rFonts w:eastAsia="Times New Roman"/>
          <w:b/>
          <w:color w:val="000000"/>
          <w:sz w:val="48"/>
        </w:rPr>
        <w:lastRenderedPageBreak/>
        <w:t>Acknowledgements</w:t>
      </w:r>
    </w:p>
    <w:p w14:paraId="2F372BE7" w14:textId="77777777" w:rsidR="009E4690" w:rsidRDefault="001C5ECE">
      <w:pPr>
        <w:spacing w:line="304" w:lineRule="exact"/>
        <w:ind w:right="216"/>
        <w:textAlignment w:val="baseline"/>
        <w:rPr>
          <w:rFonts w:eastAsia="Times New Roman"/>
          <w:color w:val="000000"/>
          <w:sz w:val="24"/>
        </w:rPr>
      </w:pPr>
      <w:r>
        <w:rPr>
          <w:rFonts w:eastAsia="Times New Roman"/>
          <w:color w:val="000000"/>
          <w:sz w:val="24"/>
        </w:rPr>
        <w:t>This review took place during a period of travel restrictions and disruptions associated with the COVID pandemic. Many people were working from home. More recently, New South Wales and Queensland have experienced devastating flooding, which has compounded the demands on staff.</w:t>
      </w:r>
    </w:p>
    <w:p w14:paraId="729C0170" w14:textId="77777777" w:rsidR="009E4690" w:rsidRDefault="001C5ECE">
      <w:pPr>
        <w:spacing w:before="119" w:line="303" w:lineRule="exact"/>
        <w:ind w:right="576"/>
        <w:textAlignment w:val="baseline"/>
        <w:rPr>
          <w:rFonts w:eastAsia="Times New Roman"/>
          <w:color w:val="000000"/>
          <w:sz w:val="24"/>
        </w:rPr>
      </w:pPr>
      <w:r>
        <w:rPr>
          <w:rFonts w:eastAsia="Times New Roman"/>
          <w:color w:val="000000"/>
          <w:sz w:val="24"/>
        </w:rPr>
        <w:t>I appreciated everyone’s co-operation and assistance. Without it, completing the review would have been all the more challenging, if not impossible.</w:t>
      </w:r>
    </w:p>
    <w:p w14:paraId="65F016F1" w14:textId="77777777" w:rsidR="009E4690" w:rsidRDefault="001C5ECE">
      <w:pPr>
        <w:spacing w:before="117" w:line="305" w:lineRule="exact"/>
        <w:ind w:right="72"/>
        <w:textAlignment w:val="baseline"/>
        <w:rPr>
          <w:rFonts w:eastAsia="Times New Roman"/>
          <w:color w:val="000000"/>
          <w:sz w:val="24"/>
        </w:rPr>
      </w:pPr>
      <w:r>
        <w:rPr>
          <w:rFonts w:eastAsia="Times New Roman"/>
          <w:color w:val="000000"/>
          <w:sz w:val="24"/>
        </w:rPr>
        <w:t>All staff that I dealt with are to be commended for their individual conscientiousness and co</w:t>
      </w:r>
      <w:r>
        <w:rPr>
          <w:rFonts w:eastAsia="Times New Roman"/>
          <w:color w:val="000000"/>
          <w:sz w:val="24"/>
        </w:rPr>
        <w:softHyphen/>
        <w:t>operative approach, in spite of the challenges they already faced with existing workloads and the additional COVID and flooding related imposts.</w:t>
      </w:r>
    </w:p>
    <w:p w14:paraId="46ACF756" w14:textId="77777777" w:rsidR="009E4690" w:rsidRDefault="001C5ECE">
      <w:pPr>
        <w:spacing w:before="119" w:after="10180" w:line="303" w:lineRule="exact"/>
        <w:ind w:right="720"/>
        <w:textAlignment w:val="baseline"/>
        <w:rPr>
          <w:rFonts w:eastAsia="Times New Roman"/>
          <w:color w:val="000000"/>
          <w:sz w:val="24"/>
        </w:rPr>
      </w:pPr>
      <w:r>
        <w:rPr>
          <w:rFonts w:eastAsia="Times New Roman"/>
          <w:color w:val="000000"/>
          <w:sz w:val="24"/>
        </w:rPr>
        <w:t>I also particularly appreciated their patience in helping with my process of reconciling approaches and practices between and across jurisdictions.</w:t>
      </w:r>
    </w:p>
    <w:p w14:paraId="74998BA2" w14:textId="77777777" w:rsidR="009E4690" w:rsidRDefault="009E4690">
      <w:pPr>
        <w:spacing w:before="119" w:after="10180" w:line="303" w:lineRule="exact"/>
        <w:sectPr w:rsidR="009E4690">
          <w:pgSz w:w="11899" w:h="16843"/>
          <w:pgMar w:top="1140" w:right="1474" w:bottom="427" w:left="1355" w:header="720" w:footer="720" w:gutter="0"/>
          <w:cols w:space="720"/>
        </w:sectPr>
      </w:pPr>
    </w:p>
    <w:p w14:paraId="418ECD8C" w14:textId="77777777" w:rsidR="009E4690" w:rsidRDefault="001C5ECE">
      <w:pPr>
        <w:spacing w:before="2" w:line="274" w:lineRule="exact"/>
        <w:ind w:left="72"/>
        <w:textAlignment w:val="baseline"/>
        <w:rPr>
          <w:rFonts w:ascii="Arial" w:eastAsia="Arial" w:hAnsi="Arial"/>
          <w:color w:val="000000"/>
          <w:sz w:val="24"/>
        </w:rPr>
      </w:pPr>
      <w:r>
        <w:rPr>
          <w:rFonts w:ascii="Arial" w:eastAsia="Arial" w:hAnsi="Arial"/>
          <w:color w:val="000000"/>
          <w:sz w:val="24"/>
        </w:rPr>
        <w:t>5</w:t>
      </w:r>
    </w:p>
    <w:p w14:paraId="1E704BE7" w14:textId="77777777" w:rsidR="009E4690" w:rsidRDefault="009E4690">
      <w:pPr>
        <w:sectPr w:rsidR="009E4690">
          <w:type w:val="continuous"/>
          <w:pgSz w:w="11899" w:h="16843"/>
          <w:pgMar w:top="1140" w:right="5477" w:bottom="427" w:left="6062" w:header="720" w:footer="720" w:gutter="0"/>
          <w:cols w:space="720"/>
        </w:sectPr>
      </w:pPr>
    </w:p>
    <w:p w14:paraId="551CA0CD" w14:textId="77777777" w:rsidR="009E4690" w:rsidRDefault="001C5ECE">
      <w:pPr>
        <w:spacing w:before="2" w:after="46" w:line="548" w:lineRule="exact"/>
        <w:textAlignment w:val="baseline"/>
        <w:rPr>
          <w:rFonts w:eastAsia="Times New Roman"/>
          <w:b/>
          <w:color w:val="000000"/>
          <w:sz w:val="48"/>
        </w:rPr>
      </w:pPr>
      <w:r>
        <w:rPr>
          <w:rFonts w:eastAsia="Times New Roman"/>
          <w:b/>
          <w:color w:val="000000"/>
          <w:sz w:val="48"/>
        </w:rPr>
        <w:lastRenderedPageBreak/>
        <w:t>Executive summary</w:t>
      </w:r>
    </w:p>
    <w:p w14:paraId="4651C80A" w14:textId="77777777" w:rsidR="009E4690" w:rsidRDefault="001C5ECE">
      <w:pPr>
        <w:spacing w:before="81" w:line="303" w:lineRule="exact"/>
        <w:textAlignment w:val="baseline"/>
        <w:rPr>
          <w:rFonts w:eastAsia="Times New Roman"/>
          <w:color w:val="000000"/>
          <w:spacing w:val="2"/>
          <w:sz w:val="24"/>
        </w:rPr>
      </w:pPr>
      <w:r>
        <w:rPr>
          <w:rFonts w:eastAsia="Times New Roman"/>
          <w:color w:val="000000"/>
          <w:spacing w:val="2"/>
          <w:sz w:val="24"/>
        </w:rPr>
        <w:t xml:space="preserve">The Murray–Darling Basin is a large, complex, diverse and dynamic system that is home to about 2 million people, including more than 40 indigenous nations. It generates 40% of Australia’s agricultural production. The </w:t>
      </w:r>
      <w:r>
        <w:rPr>
          <w:rFonts w:eastAsia="Times New Roman"/>
          <w:i/>
          <w:color w:val="000000"/>
          <w:spacing w:val="2"/>
          <w:sz w:val="24"/>
        </w:rPr>
        <w:t xml:space="preserve">Basin Plan 2012 </w:t>
      </w:r>
      <w:r>
        <w:rPr>
          <w:rFonts w:eastAsia="Times New Roman"/>
          <w:color w:val="000000"/>
          <w:spacing w:val="2"/>
          <w:sz w:val="24"/>
        </w:rPr>
        <w:t>(Cth) (Basin Plan) was developed to achieve long term sustainability for industries, communities and the environment of the Basin.</w:t>
      </w:r>
    </w:p>
    <w:p w14:paraId="4A74133B" w14:textId="77777777" w:rsidR="009E4690" w:rsidRDefault="001C5ECE">
      <w:pPr>
        <w:spacing w:before="167" w:line="451" w:lineRule="exact"/>
        <w:textAlignment w:val="baseline"/>
        <w:rPr>
          <w:rFonts w:eastAsia="Times New Roman"/>
          <w:b/>
          <w:color w:val="000000"/>
          <w:spacing w:val="7"/>
          <w:w w:val="95"/>
          <w:sz w:val="40"/>
        </w:rPr>
      </w:pPr>
      <w:r>
        <w:rPr>
          <w:rFonts w:eastAsia="Times New Roman"/>
          <w:b/>
          <w:color w:val="000000"/>
          <w:spacing w:val="7"/>
          <w:w w:val="95"/>
          <w:sz w:val="40"/>
        </w:rPr>
        <w:t>Introduction</w:t>
      </w:r>
    </w:p>
    <w:p w14:paraId="621291FA" w14:textId="77777777" w:rsidR="009E4690" w:rsidRDefault="001C5ECE">
      <w:pPr>
        <w:spacing w:before="86" w:line="303" w:lineRule="exact"/>
        <w:ind w:right="72"/>
        <w:textAlignment w:val="baseline"/>
        <w:rPr>
          <w:rFonts w:eastAsia="Times New Roman"/>
          <w:color w:val="000000"/>
          <w:sz w:val="24"/>
        </w:rPr>
      </w:pPr>
      <w:r>
        <w:rPr>
          <w:rFonts w:eastAsia="Times New Roman"/>
          <w:color w:val="000000"/>
          <w:sz w:val="24"/>
        </w:rPr>
        <w:t>The Basin Plan was established in 2012 and the Murray–Darling Basin Compliance Compact (the Compact) was agreed in 2018. Since then there has been improvement in water compliance in many areas. The availability of compliance information to communities has also improved.</w:t>
      </w:r>
    </w:p>
    <w:p w14:paraId="7D7711F6" w14:textId="77777777" w:rsidR="009E4690" w:rsidRDefault="001C5ECE">
      <w:pPr>
        <w:spacing w:before="122" w:line="303" w:lineRule="exact"/>
        <w:ind w:right="144"/>
        <w:textAlignment w:val="baseline"/>
        <w:rPr>
          <w:rFonts w:eastAsia="Times New Roman"/>
          <w:color w:val="000000"/>
          <w:spacing w:val="-1"/>
          <w:sz w:val="24"/>
        </w:rPr>
      </w:pPr>
      <w:r>
        <w:rPr>
          <w:rFonts w:eastAsia="Times New Roman"/>
          <w:color w:val="000000"/>
          <w:spacing w:val="-1"/>
          <w:sz w:val="24"/>
        </w:rPr>
        <w:t>However, the improvement has tended to be in the areas of activities and outputs as opposed to outcomes. There remains a challenge to show the extent of improvement in compliance outcomes, both overall and broken down by variables such as the category of water take or the category of compliance activity (such as cyclical and targeted compliance programs).</w:t>
      </w:r>
    </w:p>
    <w:p w14:paraId="5BF90B05" w14:textId="77777777" w:rsidR="009E4690" w:rsidRDefault="001C5ECE">
      <w:pPr>
        <w:spacing w:before="122" w:line="303" w:lineRule="exact"/>
        <w:ind w:right="216"/>
        <w:textAlignment w:val="baseline"/>
        <w:rPr>
          <w:rFonts w:eastAsia="Times New Roman"/>
          <w:color w:val="000000"/>
          <w:sz w:val="24"/>
        </w:rPr>
      </w:pPr>
      <w:r>
        <w:rPr>
          <w:rFonts w:eastAsia="Times New Roman"/>
          <w:color w:val="000000"/>
          <w:sz w:val="24"/>
        </w:rPr>
        <w:t>This review provides a point-in-time stocktake of the way the Basin states administer compliance and enforcement; the way they report on their arrangements; their robustness in carrying out compliance and enforcement activities; and any issues that inhibit compliance and enforcement.</w:t>
      </w:r>
    </w:p>
    <w:p w14:paraId="7C289402" w14:textId="77777777" w:rsidR="009E4690" w:rsidRDefault="001C5ECE">
      <w:pPr>
        <w:spacing w:before="121" w:line="303" w:lineRule="exact"/>
        <w:ind w:right="216"/>
        <w:textAlignment w:val="baseline"/>
        <w:rPr>
          <w:rFonts w:eastAsia="Times New Roman"/>
          <w:color w:val="000000"/>
          <w:sz w:val="24"/>
        </w:rPr>
      </w:pPr>
      <w:r>
        <w:rPr>
          <w:rFonts w:eastAsia="Times New Roman"/>
          <w:color w:val="000000"/>
          <w:sz w:val="24"/>
        </w:rPr>
        <w:t>It is hard to reliably compare compliance systems across jurisdictions because of differing geography, terminology and practices. Some jurisdictions can show higher levels of general compliance through established systematic monitoring of take and through cyclical and targeted complementary compliance activities. Others rely more on a risk-based monitoring and compliance program which looks at a range of breach types. As well, some jurisdictions have a relatively short compliance history, which means that reliable data sets over time for benchmarking and comparison to more mature jurisdictions are not available.</w:t>
      </w:r>
    </w:p>
    <w:p w14:paraId="3BC2FEB9" w14:textId="77777777" w:rsidR="009E4690" w:rsidRDefault="001C5ECE">
      <w:pPr>
        <w:spacing w:before="167" w:line="451" w:lineRule="exact"/>
        <w:textAlignment w:val="baseline"/>
        <w:rPr>
          <w:rFonts w:eastAsia="Times New Roman"/>
          <w:b/>
          <w:color w:val="000000"/>
          <w:sz w:val="40"/>
        </w:rPr>
      </w:pPr>
      <w:r>
        <w:rPr>
          <w:rFonts w:eastAsia="Times New Roman"/>
          <w:b/>
          <w:color w:val="000000"/>
          <w:sz w:val="40"/>
        </w:rPr>
        <w:t>Culture and collaboration</w:t>
      </w:r>
    </w:p>
    <w:p w14:paraId="42B2CB8F" w14:textId="77777777" w:rsidR="009E4690" w:rsidRDefault="001C5ECE">
      <w:pPr>
        <w:spacing w:before="89" w:line="303" w:lineRule="exact"/>
        <w:textAlignment w:val="baseline"/>
        <w:rPr>
          <w:rFonts w:eastAsia="Times New Roman"/>
          <w:color w:val="000000"/>
          <w:sz w:val="24"/>
        </w:rPr>
      </w:pPr>
      <w:r>
        <w:rPr>
          <w:rFonts w:eastAsia="Times New Roman"/>
          <w:color w:val="000000"/>
          <w:sz w:val="24"/>
        </w:rPr>
        <w:t xml:space="preserve">The Basin Plan was made under the </w:t>
      </w:r>
      <w:r>
        <w:rPr>
          <w:rFonts w:eastAsia="Times New Roman"/>
          <w:i/>
          <w:color w:val="000000"/>
          <w:sz w:val="24"/>
        </w:rPr>
        <w:t xml:space="preserve">Water Act 2007 </w:t>
      </w:r>
      <w:r>
        <w:rPr>
          <w:rFonts w:eastAsia="Times New Roman"/>
          <w:color w:val="000000"/>
          <w:sz w:val="24"/>
        </w:rPr>
        <w:t>(Cth) to return extractions of water in the Murray–Darling Basin to sustainable levels over the long term to support the health and viability of communities, businesses and the environment in the Basin. Under the Basin Plan, water resource plans outline how water will be managed at a local (catchment) scale. Basin states’ compliance with and enforcement of state water laws is an integral part of delivering the Basin Plan.</w:t>
      </w:r>
    </w:p>
    <w:p w14:paraId="60380A4F" w14:textId="77777777" w:rsidR="009E4690" w:rsidRDefault="001C5ECE">
      <w:pPr>
        <w:spacing w:before="119" w:after="886" w:line="303" w:lineRule="exact"/>
        <w:ind w:right="576"/>
        <w:textAlignment w:val="baseline"/>
        <w:rPr>
          <w:rFonts w:eastAsia="Times New Roman"/>
          <w:color w:val="000000"/>
          <w:sz w:val="24"/>
        </w:rPr>
      </w:pPr>
      <w:r>
        <w:rPr>
          <w:rFonts w:eastAsia="Times New Roman"/>
          <w:color w:val="000000"/>
          <w:sz w:val="24"/>
        </w:rPr>
        <w:t>The Compliance Compact is a collaborative, joint commitment by the Commonwealth Government and the Basin states. It aims to ‘restore public confidence in water resource management in the Basin by providing transparency and accountability of surface and groundwater management and regulation’.</w:t>
      </w:r>
      <w:r>
        <w:rPr>
          <w:rFonts w:eastAsia="Times New Roman"/>
          <w:color w:val="000000"/>
          <w:sz w:val="24"/>
          <w:vertAlign w:val="superscript"/>
        </w:rPr>
        <w:t>1</w:t>
      </w:r>
      <w:r>
        <w:rPr>
          <w:rFonts w:eastAsia="Times New Roman"/>
          <w:color w:val="000000"/>
          <w:sz w:val="16"/>
        </w:rPr>
        <w:t xml:space="preserve"> </w:t>
      </w:r>
    </w:p>
    <w:p w14:paraId="60F05EFA" w14:textId="61CD5A51" w:rsidR="009E4690" w:rsidRDefault="001C5ECE">
      <w:pPr>
        <w:spacing w:before="261" w:line="271" w:lineRule="exact"/>
        <w:textAlignment w:val="baseline"/>
        <w:rPr>
          <w:rFonts w:eastAsia="Times New Roman"/>
          <w:color w:val="000000"/>
        </w:rPr>
      </w:pPr>
      <w:r>
        <w:rPr>
          <w:noProof/>
        </w:rPr>
        <mc:AlternateContent>
          <mc:Choice Requires="wps">
            <w:drawing>
              <wp:anchor distT="0" distB="0" distL="114300" distR="114300" simplePos="0" relativeHeight="251640832" behindDoc="0" locked="0" layoutInCell="1" allowOverlap="1" wp14:anchorId="39CA896C" wp14:editId="7BA77200">
                <wp:simplePos x="0" y="0"/>
                <wp:positionH relativeFrom="page">
                  <wp:posOffset>883285</wp:posOffset>
                </wp:positionH>
                <wp:positionV relativeFrom="page">
                  <wp:posOffset>9491345</wp:posOffset>
                </wp:positionV>
                <wp:extent cx="1848485" cy="0"/>
                <wp:effectExtent l="0" t="0" r="0" b="0"/>
                <wp:wrapNone/>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6C1F" id="Line 45"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5pt,747.35pt" to="215.1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" strokeweight=".7pt">
                <w10:wrap anchorx="page" anchory="page"/>
              </v:line>
            </w:pict>
          </mc:Fallback>
        </mc:AlternateContent>
      </w:r>
      <w:r>
        <w:rPr>
          <w:rFonts w:eastAsia="Times New Roman"/>
          <w:color w:val="000000"/>
        </w:rPr>
        <w:t>1 Murray</w:t>
      </w:r>
      <w:r>
        <w:rPr>
          <w:rFonts w:eastAsia="Times New Roman"/>
          <w:color w:val="000000"/>
          <w:sz w:val="25"/>
        </w:rPr>
        <w:t>–</w:t>
      </w:r>
      <w:r>
        <w:rPr>
          <w:rFonts w:eastAsia="Times New Roman"/>
          <w:color w:val="000000"/>
        </w:rPr>
        <w:t xml:space="preserve">Darling Basin Authority, </w:t>
      </w:r>
      <w:r>
        <w:rPr>
          <w:rFonts w:eastAsia="Times New Roman"/>
          <w:i/>
          <w:color w:val="000000"/>
        </w:rPr>
        <w:t>Murray</w:t>
      </w:r>
      <w:r>
        <w:rPr>
          <w:rFonts w:eastAsia="Times New Roman"/>
          <w:i/>
          <w:color w:val="000000"/>
          <w:sz w:val="25"/>
        </w:rPr>
        <w:t>–</w:t>
      </w:r>
      <w:r>
        <w:rPr>
          <w:rFonts w:eastAsia="Times New Roman"/>
          <w:i/>
          <w:color w:val="000000"/>
        </w:rPr>
        <w:t>Darling Basin compliance compact</w:t>
      </w:r>
      <w:r>
        <w:rPr>
          <w:rFonts w:eastAsia="Times New Roman"/>
          <w:color w:val="000000"/>
        </w:rPr>
        <w:t>, 12 December 2018,</w:t>
      </w:r>
    </w:p>
    <w:p w14:paraId="00787457" w14:textId="77777777" w:rsidR="009E4690" w:rsidRDefault="001C5ECE">
      <w:pPr>
        <w:spacing w:line="244" w:lineRule="exact"/>
        <w:textAlignment w:val="baseline"/>
        <w:rPr>
          <w:rFonts w:eastAsia="Times New Roman"/>
          <w:color w:val="000000"/>
          <w:spacing w:val="-2"/>
        </w:rPr>
      </w:pPr>
      <w:r>
        <w:rPr>
          <w:rFonts w:eastAsia="Times New Roman"/>
          <w:color w:val="000000"/>
          <w:spacing w:val="-2"/>
        </w:rPr>
        <w:t>p 1.</w:t>
      </w:r>
    </w:p>
    <w:p w14:paraId="2813E714" w14:textId="77777777" w:rsidR="009E4690" w:rsidRDefault="001C5ECE">
      <w:pPr>
        <w:spacing w:before="16" w:line="274" w:lineRule="exact"/>
        <w:ind w:left="4680"/>
        <w:textAlignment w:val="baseline"/>
        <w:rPr>
          <w:rFonts w:ascii="Arial" w:eastAsia="Arial" w:hAnsi="Arial"/>
          <w:color w:val="000000"/>
          <w:sz w:val="24"/>
        </w:rPr>
      </w:pPr>
      <w:r>
        <w:rPr>
          <w:rFonts w:ascii="Arial" w:eastAsia="Arial" w:hAnsi="Arial"/>
          <w:color w:val="000000"/>
          <w:sz w:val="24"/>
        </w:rPr>
        <w:t>6</w:t>
      </w:r>
    </w:p>
    <w:p w14:paraId="1E94A9F5" w14:textId="77777777" w:rsidR="009E4690" w:rsidRDefault="009E4690">
      <w:pPr>
        <w:sectPr w:rsidR="009E4690">
          <w:pgSz w:w="11899" w:h="16843"/>
          <w:pgMar w:top="1160" w:right="1438" w:bottom="427" w:left="1391" w:header="720" w:footer="720" w:gutter="0"/>
          <w:cols w:space="720"/>
        </w:sectPr>
      </w:pPr>
    </w:p>
    <w:p w14:paraId="4848EA1E" w14:textId="77777777" w:rsidR="009E4690" w:rsidRDefault="001C5ECE">
      <w:pPr>
        <w:spacing w:line="298" w:lineRule="exact"/>
        <w:ind w:right="576"/>
        <w:textAlignment w:val="baseline"/>
        <w:rPr>
          <w:rFonts w:eastAsia="Times New Roman"/>
          <w:color w:val="000000"/>
          <w:spacing w:val="-1"/>
          <w:sz w:val="24"/>
        </w:rPr>
      </w:pPr>
      <w:r>
        <w:rPr>
          <w:rFonts w:eastAsia="Times New Roman"/>
          <w:color w:val="000000"/>
          <w:spacing w:val="-1"/>
          <w:sz w:val="24"/>
        </w:rPr>
        <w:lastRenderedPageBreak/>
        <w:t>However, during this review it was not clear that enough attention has yet been given to taking a more collaborative and integrated approach to compliance or to providing more assurance that the jurisdictions</w:t>
      </w:r>
      <w:r>
        <w:rPr>
          <w:rFonts w:eastAsia="Times New Roman"/>
          <w:color w:val="000000"/>
          <w:spacing w:val="-1"/>
          <w:sz w:val="26"/>
        </w:rPr>
        <w:t xml:space="preserve">’ </w:t>
      </w:r>
      <w:r>
        <w:rPr>
          <w:rFonts w:eastAsia="Times New Roman"/>
          <w:color w:val="000000"/>
          <w:spacing w:val="-1"/>
          <w:sz w:val="24"/>
        </w:rPr>
        <w:t>compliance and enforcement functions are effective.</w:t>
      </w:r>
    </w:p>
    <w:p w14:paraId="304A5562" w14:textId="77777777" w:rsidR="009E4690" w:rsidRDefault="001C5ECE">
      <w:pPr>
        <w:spacing w:before="113" w:line="304" w:lineRule="exact"/>
        <w:ind w:right="288"/>
        <w:textAlignment w:val="baseline"/>
        <w:rPr>
          <w:rFonts w:eastAsia="Times New Roman"/>
          <w:color w:val="000000"/>
          <w:sz w:val="24"/>
        </w:rPr>
      </w:pPr>
      <w:r>
        <w:rPr>
          <w:rFonts w:eastAsia="Times New Roman"/>
          <w:color w:val="000000"/>
          <w:sz w:val="24"/>
        </w:rPr>
        <w:t>There is an opportunity to identify compliance and enforcement priorities across the Basin more purposefully and collaboratively. In addition, there is an opportunity to communicate better to governments and the community about the extent to which improved compliance outcomes are being achieved.</w:t>
      </w:r>
    </w:p>
    <w:p w14:paraId="2EBA4F8B" w14:textId="77777777" w:rsidR="009E4690" w:rsidRDefault="001C5ECE">
      <w:pPr>
        <w:spacing w:before="121" w:line="302" w:lineRule="exact"/>
        <w:ind w:right="288"/>
        <w:textAlignment w:val="baseline"/>
        <w:rPr>
          <w:rFonts w:eastAsia="Times New Roman"/>
          <w:color w:val="000000"/>
          <w:spacing w:val="-1"/>
          <w:sz w:val="24"/>
        </w:rPr>
      </w:pPr>
      <w:r>
        <w:rPr>
          <w:rFonts w:eastAsia="Times New Roman"/>
          <w:color w:val="000000"/>
          <w:spacing w:val="-1"/>
          <w:sz w:val="24"/>
        </w:rPr>
        <w:t>This requires further cultural change and a more objective, outcomes-focused collaboration across jurisdictions, if the goals of the Compliance Compact are to be fully achieved.</w:t>
      </w:r>
    </w:p>
    <w:p w14:paraId="3C8A5127" w14:textId="77777777" w:rsidR="009E4690" w:rsidRDefault="001C5ECE">
      <w:pPr>
        <w:spacing w:before="167" w:line="451" w:lineRule="exact"/>
        <w:textAlignment w:val="baseline"/>
        <w:rPr>
          <w:rFonts w:eastAsia="Times New Roman"/>
          <w:b/>
          <w:color w:val="000000"/>
          <w:sz w:val="40"/>
        </w:rPr>
      </w:pPr>
      <w:r>
        <w:rPr>
          <w:rFonts w:eastAsia="Times New Roman"/>
          <w:b/>
          <w:color w:val="000000"/>
          <w:sz w:val="40"/>
        </w:rPr>
        <w:t>Effectiveness of compliance and enforcement</w:t>
      </w:r>
    </w:p>
    <w:p w14:paraId="21580DDA" w14:textId="77777777" w:rsidR="009E4690" w:rsidRDefault="001C5ECE">
      <w:pPr>
        <w:spacing w:before="89" w:line="302" w:lineRule="exact"/>
        <w:ind w:right="720"/>
        <w:textAlignment w:val="baseline"/>
        <w:rPr>
          <w:rFonts w:eastAsia="Times New Roman"/>
          <w:color w:val="000000"/>
          <w:spacing w:val="-1"/>
          <w:sz w:val="24"/>
        </w:rPr>
      </w:pPr>
      <w:r>
        <w:rPr>
          <w:rFonts w:eastAsia="Times New Roman"/>
          <w:color w:val="000000"/>
          <w:spacing w:val="-1"/>
          <w:sz w:val="24"/>
        </w:rPr>
        <w:t>The review addressed two categories of compliance. The first, which is considered fundamental to compliance, is assuring that licensed water take is within entitlement/allocation and is monitored at a licence-holder and jurisdiction-wide level.</w:t>
      </w:r>
    </w:p>
    <w:p w14:paraId="4A181F04" w14:textId="77777777" w:rsidR="009E4690" w:rsidRDefault="001C5ECE">
      <w:pPr>
        <w:spacing w:before="117" w:line="305" w:lineRule="exact"/>
        <w:ind w:right="432"/>
        <w:textAlignment w:val="baseline"/>
        <w:rPr>
          <w:rFonts w:eastAsia="Times New Roman"/>
          <w:color w:val="000000"/>
          <w:sz w:val="24"/>
        </w:rPr>
      </w:pPr>
      <w:r>
        <w:rPr>
          <w:rFonts w:eastAsia="Times New Roman"/>
          <w:color w:val="000000"/>
          <w:sz w:val="24"/>
        </w:rPr>
        <w:t>The second category of compliance concerns cyclical routine monitoring and targeted complementary compliance activities. These activities are undertaken to show the overall effectiveness of the water management system by providing assurance about:</w:t>
      </w:r>
    </w:p>
    <w:p w14:paraId="1A6AA67C" w14:textId="77777777" w:rsidR="009E4690" w:rsidRDefault="001C5ECE">
      <w:pPr>
        <w:numPr>
          <w:ilvl w:val="0"/>
          <w:numId w:val="1"/>
        </w:numPr>
        <w:tabs>
          <w:tab w:val="clear" w:pos="360"/>
          <w:tab w:val="left" w:pos="1080"/>
        </w:tabs>
        <w:spacing w:before="142" w:line="300" w:lineRule="exact"/>
        <w:ind w:left="720"/>
        <w:textAlignment w:val="baseline"/>
        <w:rPr>
          <w:rFonts w:eastAsia="Times New Roman"/>
          <w:color w:val="000000"/>
          <w:sz w:val="24"/>
        </w:rPr>
      </w:pPr>
      <w:r>
        <w:rPr>
          <w:rFonts w:eastAsia="Times New Roman"/>
          <w:color w:val="000000"/>
          <w:sz w:val="24"/>
        </w:rPr>
        <w:t>the overall integrity of licensing and monitoring of take</w:t>
      </w:r>
    </w:p>
    <w:p w14:paraId="0881A836" w14:textId="77777777" w:rsidR="009E4690" w:rsidRDefault="001C5ECE">
      <w:pPr>
        <w:numPr>
          <w:ilvl w:val="0"/>
          <w:numId w:val="1"/>
        </w:numPr>
        <w:tabs>
          <w:tab w:val="clear" w:pos="360"/>
          <w:tab w:val="left" w:pos="1080"/>
        </w:tabs>
        <w:spacing w:before="21" w:line="300" w:lineRule="exact"/>
        <w:ind w:left="720"/>
        <w:textAlignment w:val="baseline"/>
        <w:rPr>
          <w:rFonts w:eastAsia="Times New Roman"/>
          <w:color w:val="000000"/>
          <w:sz w:val="24"/>
        </w:rPr>
      </w:pPr>
      <w:r>
        <w:rPr>
          <w:rFonts w:eastAsia="Times New Roman"/>
          <w:color w:val="000000"/>
          <w:sz w:val="24"/>
        </w:rPr>
        <w:t>identification of unlicensed take</w:t>
      </w:r>
    </w:p>
    <w:p w14:paraId="711EC5D4" w14:textId="77777777" w:rsidR="009E4690" w:rsidRDefault="001C5ECE">
      <w:pPr>
        <w:numPr>
          <w:ilvl w:val="0"/>
          <w:numId w:val="1"/>
        </w:numPr>
        <w:tabs>
          <w:tab w:val="clear" w:pos="360"/>
          <w:tab w:val="left" w:pos="1080"/>
        </w:tabs>
        <w:spacing w:before="22" w:line="300" w:lineRule="exact"/>
        <w:ind w:left="720"/>
        <w:textAlignment w:val="baseline"/>
        <w:rPr>
          <w:rFonts w:eastAsia="Times New Roman"/>
          <w:color w:val="000000"/>
          <w:sz w:val="24"/>
        </w:rPr>
      </w:pPr>
      <w:r>
        <w:rPr>
          <w:rFonts w:eastAsia="Times New Roman"/>
          <w:color w:val="000000"/>
          <w:sz w:val="24"/>
        </w:rPr>
        <w:t>adherence to other licence conditions and works approvals.</w:t>
      </w:r>
    </w:p>
    <w:p w14:paraId="44984848" w14:textId="77777777" w:rsidR="009E4690" w:rsidRDefault="001C5ECE">
      <w:pPr>
        <w:spacing w:before="109" w:line="308" w:lineRule="exact"/>
        <w:ind w:right="144"/>
        <w:textAlignment w:val="baseline"/>
        <w:rPr>
          <w:rFonts w:eastAsia="Times New Roman"/>
          <w:color w:val="000000"/>
          <w:sz w:val="24"/>
        </w:rPr>
      </w:pPr>
      <w:r>
        <w:rPr>
          <w:rFonts w:eastAsia="Times New Roman"/>
          <w:color w:val="000000"/>
          <w:sz w:val="24"/>
        </w:rPr>
        <w:t>These frameworks have historically developed separately to address particular jurisdictional circumstances and priorities.</w:t>
      </w:r>
    </w:p>
    <w:p w14:paraId="2119CC26" w14:textId="77777777" w:rsidR="009E4690" w:rsidRDefault="001C5ECE">
      <w:pPr>
        <w:spacing w:before="120" w:line="302" w:lineRule="exact"/>
        <w:ind w:right="432"/>
        <w:textAlignment w:val="baseline"/>
        <w:rPr>
          <w:rFonts w:eastAsia="Times New Roman"/>
          <w:color w:val="000000"/>
          <w:spacing w:val="-1"/>
          <w:sz w:val="24"/>
        </w:rPr>
      </w:pPr>
      <w:r>
        <w:rPr>
          <w:rFonts w:eastAsia="Times New Roman"/>
          <w:color w:val="000000"/>
          <w:spacing w:val="-1"/>
          <w:sz w:val="24"/>
        </w:rPr>
        <w:t>In consequence, there are institutionalised principles and approaches that individually are appropriate but have not been systematically revisited in the context of the Basin Plan.</w:t>
      </w:r>
    </w:p>
    <w:p w14:paraId="75B9870C" w14:textId="77777777" w:rsidR="009E4690" w:rsidRDefault="001C5ECE">
      <w:pPr>
        <w:spacing w:before="119" w:line="304" w:lineRule="exact"/>
        <w:ind w:right="144"/>
        <w:textAlignment w:val="baseline"/>
        <w:rPr>
          <w:rFonts w:eastAsia="Times New Roman"/>
          <w:color w:val="000000"/>
          <w:sz w:val="24"/>
        </w:rPr>
      </w:pPr>
      <w:r>
        <w:rPr>
          <w:rFonts w:eastAsia="Times New Roman"/>
          <w:color w:val="000000"/>
          <w:sz w:val="24"/>
        </w:rPr>
        <w:t>This situation is accentuated in the compliance and enforcement context: the need for a consistent approach has only begun to be addressed relatively recently, and that primarily in relation to public reporting on compliance and enforcement actions and the timeliness with which alleged breaches are addressed.</w:t>
      </w:r>
    </w:p>
    <w:p w14:paraId="697ECEDE" w14:textId="77777777" w:rsidR="009E4690" w:rsidRDefault="001C5ECE">
      <w:pPr>
        <w:spacing w:before="118" w:line="304" w:lineRule="exact"/>
        <w:textAlignment w:val="baseline"/>
        <w:rPr>
          <w:rFonts w:eastAsia="Times New Roman"/>
          <w:color w:val="000000"/>
          <w:sz w:val="24"/>
        </w:rPr>
      </w:pPr>
      <w:r>
        <w:rPr>
          <w:rFonts w:eastAsia="Times New Roman"/>
          <w:color w:val="000000"/>
          <w:sz w:val="24"/>
        </w:rPr>
        <w:t>There are differences between the jurisdictions in licensing conditions and in the determination of allocations/entitlements. However, their core compliance task is fundamentally the same: to monitor actual take against approved allocation/entitlement and to guard against unlicensed take and non-approved works.</w:t>
      </w:r>
    </w:p>
    <w:p w14:paraId="40D31010" w14:textId="77777777" w:rsidR="009E4690" w:rsidRDefault="001C5ECE">
      <w:pPr>
        <w:spacing w:before="116" w:line="307" w:lineRule="exact"/>
        <w:ind w:right="144"/>
        <w:textAlignment w:val="baseline"/>
        <w:rPr>
          <w:rFonts w:eastAsia="Times New Roman"/>
          <w:color w:val="000000"/>
          <w:sz w:val="24"/>
        </w:rPr>
      </w:pPr>
      <w:r>
        <w:rPr>
          <w:rFonts w:eastAsia="Times New Roman"/>
          <w:color w:val="000000"/>
          <w:sz w:val="24"/>
        </w:rPr>
        <w:t>All jurisdictions have better practice to share, but all jurisdictions also face challenges which generally have already been addressed in other jurisdictions, at least in part.</w:t>
      </w:r>
    </w:p>
    <w:p w14:paraId="7C1C017D" w14:textId="77777777" w:rsidR="009E4690" w:rsidRDefault="001C5ECE">
      <w:pPr>
        <w:spacing w:before="123" w:line="299" w:lineRule="exact"/>
        <w:ind w:right="144"/>
        <w:textAlignment w:val="baseline"/>
        <w:rPr>
          <w:rFonts w:eastAsia="Times New Roman"/>
          <w:color w:val="000000"/>
          <w:sz w:val="24"/>
        </w:rPr>
      </w:pPr>
      <w:r>
        <w:rPr>
          <w:rFonts w:eastAsia="Times New Roman"/>
          <w:color w:val="000000"/>
          <w:sz w:val="24"/>
        </w:rPr>
        <w:t xml:space="preserve">The Compliance Compact commitment to act in a spirit of continuous improvement, transparency, accountability, collaboration and consistency across the Basin warrants further consideration. </w:t>
      </w:r>
      <w:r>
        <w:rPr>
          <w:rFonts w:eastAsia="Times New Roman"/>
          <w:color w:val="000000"/>
          <w:sz w:val="16"/>
        </w:rPr>
        <w:t>2</w:t>
      </w:r>
    </w:p>
    <w:p w14:paraId="597203C8" w14:textId="77777777" w:rsidR="009E4690" w:rsidRDefault="001C5ECE">
      <w:pPr>
        <w:spacing w:before="131" w:after="508" w:line="303" w:lineRule="exact"/>
        <w:ind w:right="288"/>
        <w:textAlignment w:val="baseline"/>
        <w:rPr>
          <w:rFonts w:eastAsia="Times New Roman"/>
          <w:color w:val="000000"/>
          <w:spacing w:val="-1"/>
          <w:sz w:val="24"/>
        </w:rPr>
      </w:pPr>
      <w:r>
        <w:rPr>
          <w:rFonts w:eastAsia="Times New Roman"/>
          <w:color w:val="000000"/>
          <w:spacing w:val="-1"/>
          <w:sz w:val="24"/>
        </w:rPr>
        <w:t>The review considers that Victoria, South Australian and the Australian Capital Territory have mature and embedded approaches to compliance and enforcement. These jurisdictions</w:t>
      </w:r>
    </w:p>
    <w:p w14:paraId="0607F4BD" w14:textId="7BB651BA" w:rsidR="009E4690" w:rsidRDefault="001C5ECE">
      <w:pPr>
        <w:spacing w:before="271" w:line="261" w:lineRule="exact"/>
        <w:textAlignment w:val="baseline"/>
        <w:rPr>
          <w:rFonts w:eastAsia="Times New Roman"/>
          <w:color w:val="000000"/>
          <w:spacing w:val="-1"/>
        </w:rPr>
      </w:pPr>
      <w:r>
        <w:rPr>
          <w:noProof/>
        </w:rPr>
        <mc:AlternateContent>
          <mc:Choice Requires="wps">
            <w:drawing>
              <wp:anchor distT="0" distB="0" distL="114300" distR="114300" simplePos="0" relativeHeight="251641856" behindDoc="0" locked="0" layoutInCell="1" allowOverlap="1" wp14:anchorId="2A06D50B" wp14:editId="00F2BFD7">
                <wp:simplePos x="0" y="0"/>
                <wp:positionH relativeFrom="page">
                  <wp:posOffset>883285</wp:posOffset>
                </wp:positionH>
                <wp:positionV relativeFrom="page">
                  <wp:posOffset>9491345</wp:posOffset>
                </wp:positionV>
                <wp:extent cx="1848485" cy="0"/>
                <wp:effectExtent l="0" t="0" r="0" b="0"/>
                <wp:wrapNone/>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5270" id="Line 4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5pt,747.35pt" to="215.1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" strokeweight=".7pt">
                <w10:wrap anchorx="page" anchory="page"/>
              </v:line>
            </w:pict>
          </mc:Fallback>
        </mc:AlternateContent>
      </w:r>
      <w:r>
        <w:rPr>
          <w:rFonts w:eastAsia="Times New Roman"/>
          <w:color w:val="000000"/>
          <w:spacing w:val="-1"/>
        </w:rPr>
        <w:t>2 Murray</w:t>
      </w:r>
      <w:r>
        <w:rPr>
          <w:rFonts w:eastAsia="Times New Roman"/>
          <w:color w:val="000000"/>
          <w:spacing w:val="-1"/>
          <w:sz w:val="25"/>
        </w:rPr>
        <w:t>–</w:t>
      </w:r>
      <w:r>
        <w:rPr>
          <w:rFonts w:eastAsia="Times New Roman"/>
          <w:color w:val="000000"/>
          <w:spacing w:val="-1"/>
        </w:rPr>
        <w:t>Darling Basin Authority</w:t>
      </w:r>
      <w:r>
        <w:rPr>
          <w:rFonts w:eastAsia="Times New Roman"/>
          <w:i/>
          <w:color w:val="000000"/>
          <w:spacing w:val="-1"/>
        </w:rPr>
        <w:t>, Murray-Darling Basin Compliance Compact</w:t>
      </w:r>
      <w:r>
        <w:rPr>
          <w:rFonts w:eastAsia="Times New Roman"/>
          <w:color w:val="000000"/>
          <w:spacing w:val="-1"/>
        </w:rPr>
        <w:t>, 12 December 2018,</w:t>
      </w:r>
    </w:p>
    <w:p w14:paraId="7A44AB68" w14:textId="77777777" w:rsidR="009E4690" w:rsidRDefault="001C5ECE">
      <w:pPr>
        <w:spacing w:line="248" w:lineRule="exact"/>
        <w:textAlignment w:val="baseline"/>
        <w:rPr>
          <w:rFonts w:eastAsia="Times New Roman"/>
          <w:color w:val="000000"/>
          <w:spacing w:val="-2"/>
        </w:rPr>
      </w:pPr>
      <w:r>
        <w:rPr>
          <w:rFonts w:eastAsia="Times New Roman"/>
          <w:color w:val="000000"/>
          <w:spacing w:val="-2"/>
        </w:rPr>
        <w:t>p 2.</w:t>
      </w:r>
    </w:p>
    <w:p w14:paraId="3770B030" w14:textId="77777777" w:rsidR="009E4690" w:rsidRDefault="001C5ECE">
      <w:pPr>
        <w:spacing w:before="12" w:line="274" w:lineRule="exact"/>
        <w:ind w:left="4680"/>
        <w:textAlignment w:val="baseline"/>
        <w:rPr>
          <w:rFonts w:ascii="Arial" w:eastAsia="Arial" w:hAnsi="Arial"/>
          <w:color w:val="000000"/>
          <w:sz w:val="24"/>
        </w:rPr>
      </w:pPr>
      <w:r>
        <w:rPr>
          <w:rFonts w:ascii="Arial" w:eastAsia="Arial" w:hAnsi="Arial"/>
          <w:color w:val="000000"/>
          <w:sz w:val="24"/>
        </w:rPr>
        <w:t>7</w:t>
      </w:r>
    </w:p>
    <w:p w14:paraId="79240191" w14:textId="77777777" w:rsidR="009E4690" w:rsidRDefault="009E4690">
      <w:pPr>
        <w:sectPr w:rsidR="009E4690">
          <w:pgSz w:w="11899" w:h="16843"/>
          <w:pgMar w:top="1140" w:right="1438" w:bottom="427" w:left="1391" w:header="720" w:footer="720" w:gutter="0"/>
          <w:cols w:space="720"/>
        </w:sectPr>
      </w:pPr>
    </w:p>
    <w:p w14:paraId="755D1999" w14:textId="77777777" w:rsidR="009E4690" w:rsidRDefault="001C5ECE">
      <w:pPr>
        <w:spacing w:line="294" w:lineRule="exact"/>
        <w:textAlignment w:val="baseline"/>
        <w:rPr>
          <w:rFonts w:eastAsia="Times New Roman"/>
          <w:color w:val="000000"/>
          <w:spacing w:val="-1"/>
          <w:sz w:val="24"/>
        </w:rPr>
      </w:pPr>
      <w:r>
        <w:rPr>
          <w:rFonts w:eastAsia="Times New Roman"/>
          <w:color w:val="000000"/>
          <w:spacing w:val="-1"/>
          <w:sz w:val="24"/>
        </w:rPr>
        <w:lastRenderedPageBreak/>
        <w:t>are reporting on the effectiveness of their compliance activities in addition to their compliance and enforcement actions and the timeliness with which alleged breaches are addressed.</w:t>
      </w:r>
    </w:p>
    <w:p w14:paraId="0FAC0197" w14:textId="77777777" w:rsidR="009E4690" w:rsidRDefault="001C5ECE">
      <w:pPr>
        <w:spacing w:before="121" w:line="302" w:lineRule="exact"/>
        <w:ind w:right="216"/>
        <w:textAlignment w:val="baseline"/>
        <w:rPr>
          <w:rFonts w:eastAsia="Times New Roman"/>
          <w:color w:val="000000"/>
          <w:sz w:val="24"/>
        </w:rPr>
      </w:pPr>
      <w:r>
        <w:rPr>
          <w:rFonts w:eastAsia="Times New Roman"/>
          <w:color w:val="000000"/>
          <w:sz w:val="24"/>
        </w:rPr>
        <w:t>It is important to note that these three jurisdictions are relatively smaller geographically and have a very high proportion of take from regulated sources, which are effectively universally metered with at least quarterly meter reads.</w:t>
      </w:r>
    </w:p>
    <w:p w14:paraId="54C5ACD6" w14:textId="77777777" w:rsidR="009E4690" w:rsidRDefault="001C5ECE">
      <w:pPr>
        <w:spacing w:before="126" w:line="302" w:lineRule="exact"/>
        <w:ind w:right="216"/>
        <w:textAlignment w:val="baseline"/>
        <w:rPr>
          <w:rFonts w:eastAsia="Times New Roman"/>
          <w:color w:val="000000"/>
          <w:spacing w:val="-1"/>
          <w:sz w:val="24"/>
        </w:rPr>
      </w:pPr>
      <w:r>
        <w:rPr>
          <w:rFonts w:eastAsia="Times New Roman"/>
          <w:color w:val="000000"/>
          <w:spacing w:val="-1"/>
          <w:sz w:val="24"/>
        </w:rPr>
        <w:t>These three jurisdictions are addressing compliance obligations in a holistic way. They have integrated their customer-facing operational interactions with water users, focussing on messaging and monitoring to emphasise that allocation accounts should not be overdrawn.</w:t>
      </w:r>
    </w:p>
    <w:p w14:paraId="3E846350" w14:textId="77777777" w:rsidR="009E4690" w:rsidRDefault="001C5ECE">
      <w:pPr>
        <w:spacing w:before="117" w:line="305" w:lineRule="exact"/>
        <w:ind w:right="72"/>
        <w:textAlignment w:val="baseline"/>
        <w:rPr>
          <w:rFonts w:eastAsia="Times New Roman"/>
          <w:color w:val="000000"/>
          <w:sz w:val="24"/>
        </w:rPr>
      </w:pPr>
      <w:r>
        <w:rPr>
          <w:rFonts w:eastAsia="Times New Roman"/>
          <w:color w:val="000000"/>
          <w:sz w:val="24"/>
        </w:rPr>
        <w:t>These jurisdictions undertake timely and resolute follow-up action when they identify take in excess of entitlement/allocation. This reinforces a clear zero-tolerance approach to unauthorised take of water.</w:t>
      </w:r>
    </w:p>
    <w:p w14:paraId="77E2B82B" w14:textId="77777777" w:rsidR="009E4690" w:rsidRDefault="001C5ECE">
      <w:pPr>
        <w:spacing w:before="117" w:line="305" w:lineRule="exact"/>
        <w:ind w:right="216"/>
        <w:textAlignment w:val="baseline"/>
        <w:rPr>
          <w:rFonts w:eastAsia="Times New Roman"/>
          <w:color w:val="000000"/>
          <w:sz w:val="24"/>
        </w:rPr>
      </w:pPr>
      <w:r>
        <w:rPr>
          <w:rFonts w:eastAsia="Times New Roman"/>
          <w:color w:val="000000"/>
          <w:sz w:val="24"/>
        </w:rPr>
        <w:t>New South Wales and Queensland, however, have larger, more sparsely populated areas to cover, a lower level of metering coverage, and significant take from unregulated surface water.</w:t>
      </w:r>
    </w:p>
    <w:p w14:paraId="4FC04E18" w14:textId="77777777" w:rsidR="009E4690" w:rsidRDefault="001C5ECE">
      <w:pPr>
        <w:spacing w:before="119" w:line="303" w:lineRule="exact"/>
        <w:ind w:right="432"/>
        <w:textAlignment w:val="baseline"/>
        <w:rPr>
          <w:rFonts w:eastAsia="Times New Roman"/>
          <w:color w:val="000000"/>
          <w:sz w:val="24"/>
        </w:rPr>
      </w:pPr>
      <w:r>
        <w:rPr>
          <w:rFonts w:eastAsia="Times New Roman"/>
          <w:color w:val="000000"/>
          <w:sz w:val="24"/>
        </w:rPr>
        <w:t>Since the Compliance Compact, both of these jurisdictions have taken steps to strengthen compliance.</w:t>
      </w:r>
    </w:p>
    <w:p w14:paraId="1F80CDF4" w14:textId="77777777" w:rsidR="009E4690" w:rsidRDefault="001C5ECE">
      <w:pPr>
        <w:spacing w:before="121" w:line="303" w:lineRule="exact"/>
        <w:ind w:right="216"/>
        <w:textAlignment w:val="baseline"/>
        <w:rPr>
          <w:rFonts w:eastAsia="Times New Roman"/>
          <w:color w:val="000000"/>
          <w:sz w:val="24"/>
        </w:rPr>
      </w:pPr>
      <w:r>
        <w:rPr>
          <w:rFonts w:eastAsia="Times New Roman"/>
          <w:color w:val="000000"/>
          <w:sz w:val="24"/>
        </w:rPr>
        <w:t>In New South Wales the Natural Resources Access Regulator (NRAR) has established a comprehensive framework with clear objectives, policies and principles to establish regulatory strategies. The NRAR has started comprehensive and sophisticated spatial and satellite data analytics and integrated database intelligence-gathering to identify and respond to unlawful water take.</w:t>
      </w:r>
    </w:p>
    <w:p w14:paraId="2B69DE50" w14:textId="77777777" w:rsidR="009E4690" w:rsidRDefault="001C5ECE">
      <w:pPr>
        <w:spacing w:before="127" w:line="303" w:lineRule="exact"/>
        <w:ind w:right="216"/>
        <w:textAlignment w:val="baseline"/>
        <w:rPr>
          <w:rFonts w:eastAsia="Times New Roman"/>
          <w:color w:val="000000"/>
          <w:sz w:val="24"/>
        </w:rPr>
      </w:pPr>
      <w:r>
        <w:rPr>
          <w:rFonts w:eastAsia="Times New Roman"/>
          <w:color w:val="000000"/>
          <w:sz w:val="24"/>
        </w:rPr>
        <w:t>Queensland has established a compliance and enforcement framework, strategy and annual plans. Queensland operates a risk-based approach to prioritising meter and measurement rollouts, frequency of meter reads, auditing and surveillance activities. In addition, Queensland’s Rural Water Futures program includes initiatives to improve processes, data, technology and telemetry.</w:t>
      </w:r>
    </w:p>
    <w:p w14:paraId="17826048" w14:textId="77777777" w:rsidR="009E4690" w:rsidRDefault="001C5ECE">
      <w:pPr>
        <w:spacing w:before="162" w:line="454" w:lineRule="exact"/>
        <w:textAlignment w:val="baseline"/>
        <w:rPr>
          <w:rFonts w:eastAsia="Times New Roman"/>
          <w:b/>
          <w:color w:val="000000"/>
          <w:sz w:val="40"/>
        </w:rPr>
      </w:pPr>
      <w:r>
        <w:rPr>
          <w:rFonts w:eastAsia="Times New Roman"/>
          <w:b/>
          <w:color w:val="000000"/>
          <w:sz w:val="40"/>
        </w:rPr>
        <w:t>Transparency and demonstrating</w:t>
      </w:r>
    </w:p>
    <w:p w14:paraId="7FB46CFD" w14:textId="77777777" w:rsidR="009E4690" w:rsidRDefault="001C5ECE">
      <w:pPr>
        <w:spacing w:before="7" w:line="450" w:lineRule="exact"/>
        <w:textAlignment w:val="baseline"/>
        <w:rPr>
          <w:rFonts w:eastAsia="Times New Roman"/>
          <w:b/>
          <w:color w:val="000000"/>
          <w:spacing w:val="8"/>
          <w:w w:val="95"/>
          <w:sz w:val="40"/>
        </w:rPr>
      </w:pPr>
      <w:r>
        <w:rPr>
          <w:rFonts w:eastAsia="Times New Roman"/>
          <w:b/>
          <w:color w:val="000000"/>
          <w:spacing w:val="8"/>
          <w:w w:val="95"/>
          <w:sz w:val="40"/>
        </w:rPr>
        <w:t>comprehensiveness of approach</w:t>
      </w:r>
    </w:p>
    <w:p w14:paraId="47C62703" w14:textId="77777777" w:rsidR="009E4690" w:rsidRDefault="001C5ECE">
      <w:pPr>
        <w:spacing w:before="90" w:line="302" w:lineRule="exact"/>
        <w:ind w:right="216"/>
        <w:textAlignment w:val="baseline"/>
        <w:rPr>
          <w:rFonts w:eastAsia="Times New Roman"/>
          <w:color w:val="000000"/>
          <w:sz w:val="24"/>
        </w:rPr>
      </w:pPr>
      <w:r>
        <w:rPr>
          <w:rFonts w:eastAsia="Times New Roman"/>
          <w:color w:val="000000"/>
          <w:sz w:val="24"/>
        </w:rPr>
        <w:t>Approaches to compliance reporting beyond commitments made under the Compliance Compact vary by jurisdiction. Individually they are at least adequate. However, it would be beneficial if there were greater consistency of structure, coverage and approach, both within and across jurisdictions.</w:t>
      </w:r>
    </w:p>
    <w:p w14:paraId="17D376BC" w14:textId="77777777" w:rsidR="009E4690" w:rsidRDefault="001C5ECE">
      <w:pPr>
        <w:spacing w:before="120" w:line="304" w:lineRule="exact"/>
        <w:ind w:right="216"/>
        <w:textAlignment w:val="baseline"/>
        <w:rPr>
          <w:rFonts w:eastAsia="Times New Roman"/>
          <w:color w:val="000000"/>
          <w:sz w:val="24"/>
        </w:rPr>
      </w:pPr>
      <w:r>
        <w:rPr>
          <w:rFonts w:eastAsia="Times New Roman"/>
          <w:color w:val="000000"/>
          <w:sz w:val="24"/>
        </w:rPr>
        <w:t>Jurisdictions would benefit from developing more consistent approaches to monitoring take and monitoring compliance by category of water take. They would benefit from adopting a more consistently structured and aligned approach to annual cyclical/routine monitoring and targeted compliance programs. This would help them to communicate better to the Commonwealth Government and the community about the compliance outcomes they are achieving.</w:t>
      </w:r>
    </w:p>
    <w:p w14:paraId="267EB934" w14:textId="77777777" w:rsidR="009E4690" w:rsidRDefault="001C5ECE">
      <w:pPr>
        <w:spacing w:before="121" w:after="528" w:line="302" w:lineRule="exact"/>
        <w:ind w:right="72"/>
        <w:textAlignment w:val="baseline"/>
        <w:rPr>
          <w:rFonts w:eastAsia="Times New Roman"/>
          <w:color w:val="000000"/>
          <w:sz w:val="24"/>
        </w:rPr>
      </w:pPr>
      <w:r>
        <w:rPr>
          <w:rFonts w:eastAsia="Times New Roman"/>
          <w:color w:val="000000"/>
          <w:sz w:val="24"/>
        </w:rPr>
        <w:t>There would be merit in establishing core criteria, guidance, checklists and reporting formats to facilitate more objective comparisons and analysis across the Basin. This need not impinge on the autonomy of individual jurisdictions.</w:t>
      </w:r>
    </w:p>
    <w:p w14:paraId="6693CE7D" w14:textId="77777777" w:rsidR="009E4690" w:rsidRDefault="009E4690">
      <w:pPr>
        <w:spacing w:before="121" w:after="528" w:line="302" w:lineRule="exact"/>
        <w:sectPr w:rsidR="009E4690">
          <w:pgSz w:w="11899" w:h="16843"/>
          <w:pgMar w:top="1140" w:right="1419" w:bottom="427" w:left="1410" w:header="720" w:footer="720" w:gutter="0"/>
          <w:cols w:space="720"/>
        </w:sectPr>
      </w:pPr>
    </w:p>
    <w:p w14:paraId="4F658001" w14:textId="77777777" w:rsidR="009E4690" w:rsidRDefault="001C5ECE">
      <w:pPr>
        <w:spacing w:before="2" w:line="274" w:lineRule="exact"/>
        <w:textAlignment w:val="baseline"/>
        <w:rPr>
          <w:rFonts w:ascii="Arial" w:eastAsia="Arial" w:hAnsi="Arial"/>
          <w:color w:val="000000"/>
          <w:sz w:val="24"/>
        </w:rPr>
      </w:pPr>
      <w:r>
        <w:rPr>
          <w:rFonts w:ascii="Arial" w:eastAsia="Arial" w:hAnsi="Arial"/>
          <w:color w:val="000000"/>
          <w:sz w:val="24"/>
        </w:rPr>
        <w:t>8</w:t>
      </w:r>
    </w:p>
    <w:p w14:paraId="03EC841A" w14:textId="77777777" w:rsidR="009E4690" w:rsidRDefault="009E4690">
      <w:pPr>
        <w:sectPr w:rsidR="009E4690">
          <w:type w:val="continuous"/>
          <w:pgSz w:w="11899" w:h="16843"/>
          <w:pgMar w:top="1140" w:right="5447" w:bottom="427" w:left="6092" w:header="720" w:footer="720" w:gutter="0"/>
          <w:cols w:space="720"/>
        </w:sectPr>
      </w:pPr>
    </w:p>
    <w:p w14:paraId="239495D7" w14:textId="77777777" w:rsidR="009E4690" w:rsidRDefault="001C5ECE">
      <w:pPr>
        <w:spacing w:line="296" w:lineRule="exact"/>
        <w:textAlignment w:val="baseline"/>
        <w:rPr>
          <w:rFonts w:eastAsia="Times New Roman"/>
          <w:color w:val="000000"/>
          <w:sz w:val="24"/>
        </w:rPr>
      </w:pPr>
      <w:r>
        <w:rPr>
          <w:rFonts w:eastAsia="Times New Roman"/>
          <w:color w:val="000000"/>
          <w:sz w:val="24"/>
        </w:rPr>
        <w:lastRenderedPageBreak/>
        <w:t>A significant proportion of surface water take is determined on the basis of long-term average estimates and modelling.</w:t>
      </w:r>
      <w:r>
        <w:rPr>
          <w:rFonts w:eastAsia="Times New Roman"/>
          <w:color w:val="000000"/>
          <w:sz w:val="24"/>
          <w:vertAlign w:val="superscript"/>
        </w:rPr>
        <w:t>3</w:t>
      </w:r>
      <w:r>
        <w:rPr>
          <w:rFonts w:eastAsia="Times New Roman"/>
          <w:color w:val="000000"/>
          <w:sz w:val="24"/>
        </w:rPr>
        <w:t xml:space="preserve"> This practice warrants review to establish whether there is a compliance aspect to be addressed with respect to sustainable diversion limits (SDLs).</w:t>
      </w:r>
    </w:p>
    <w:p w14:paraId="16451C05" w14:textId="77777777" w:rsidR="009E4690" w:rsidRDefault="001C5ECE">
      <w:pPr>
        <w:spacing w:before="117" w:line="305" w:lineRule="exact"/>
        <w:ind w:right="144"/>
        <w:textAlignment w:val="baseline"/>
        <w:rPr>
          <w:rFonts w:eastAsia="Times New Roman"/>
          <w:color w:val="000000"/>
          <w:sz w:val="24"/>
        </w:rPr>
      </w:pPr>
      <w:r>
        <w:rPr>
          <w:rFonts w:eastAsia="Times New Roman"/>
          <w:color w:val="000000"/>
          <w:sz w:val="24"/>
        </w:rPr>
        <w:t>Anecdotally, the risk of growth of these forms of take is thought to be low. However, given their significance overall, an explicit review of the reliability of estimates and their potential for growth is proposed in this report (see recommendation 6).</w:t>
      </w:r>
    </w:p>
    <w:p w14:paraId="7450A728" w14:textId="77777777" w:rsidR="009E4690" w:rsidRDefault="001C5ECE">
      <w:pPr>
        <w:spacing w:before="162" w:line="450" w:lineRule="exact"/>
        <w:textAlignment w:val="baseline"/>
        <w:rPr>
          <w:rFonts w:eastAsia="Times New Roman"/>
          <w:b/>
          <w:color w:val="000000"/>
          <w:sz w:val="40"/>
        </w:rPr>
      </w:pPr>
      <w:r>
        <w:rPr>
          <w:rFonts w:eastAsia="Times New Roman"/>
          <w:b/>
          <w:color w:val="000000"/>
          <w:sz w:val="40"/>
        </w:rPr>
        <w:t>More applied application of the ‘practical and</w:t>
      </w:r>
    </w:p>
    <w:p w14:paraId="5529A456" w14:textId="77777777" w:rsidR="009E4690" w:rsidRDefault="001C5ECE">
      <w:pPr>
        <w:spacing w:before="11" w:line="450" w:lineRule="exact"/>
        <w:textAlignment w:val="baseline"/>
        <w:rPr>
          <w:rFonts w:eastAsia="Times New Roman"/>
          <w:b/>
          <w:color w:val="000000"/>
          <w:sz w:val="40"/>
        </w:rPr>
      </w:pPr>
      <w:r>
        <w:rPr>
          <w:rFonts w:eastAsia="Times New Roman"/>
          <w:b/>
          <w:color w:val="000000"/>
          <w:sz w:val="40"/>
        </w:rPr>
        <w:t>proportionate’ principle</w:t>
      </w:r>
    </w:p>
    <w:p w14:paraId="39926C5B" w14:textId="77777777" w:rsidR="009E4690" w:rsidRDefault="001C5ECE">
      <w:pPr>
        <w:spacing w:before="91" w:line="300" w:lineRule="exact"/>
        <w:ind w:right="720"/>
        <w:textAlignment w:val="baseline"/>
        <w:rPr>
          <w:rFonts w:eastAsia="Times New Roman"/>
          <w:color w:val="000000"/>
          <w:spacing w:val="-1"/>
          <w:sz w:val="24"/>
        </w:rPr>
      </w:pPr>
      <w:r>
        <w:rPr>
          <w:rFonts w:eastAsia="Times New Roman"/>
          <w:color w:val="000000"/>
          <w:spacing w:val="-1"/>
          <w:sz w:val="24"/>
        </w:rPr>
        <w:t xml:space="preserve">The Compliance Compact provides that actions are to be implemented in a way that is practical and proportionate to the risk being addressed. </w:t>
      </w:r>
      <w:r>
        <w:rPr>
          <w:rFonts w:eastAsia="Times New Roman"/>
          <w:color w:val="000000"/>
          <w:spacing w:val="-1"/>
          <w:sz w:val="24"/>
          <w:vertAlign w:val="superscript"/>
        </w:rPr>
        <w:t>4</w:t>
      </w:r>
      <w:r>
        <w:rPr>
          <w:rFonts w:eastAsia="Times New Roman"/>
          <w:color w:val="000000"/>
          <w:spacing w:val="-1"/>
          <w:sz w:val="24"/>
        </w:rPr>
        <w:t xml:space="preserve"> This warrants more attention.</w:t>
      </w:r>
    </w:p>
    <w:p w14:paraId="4153B53A" w14:textId="77777777" w:rsidR="009E4690" w:rsidRDefault="001C5ECE">
      <w:pPr>
        <w:spacing w:before="124" w:line="302" w:lineRule="exact"/>
        <w:ind w:right="720"/>
        <w:textAlignment w:val="baseline"/>
        <w:rPr>
          <w:rFonts w:eastAsia="Times New Roman"/>
          <w:color w:val="000000"/>
          <w:sz w:val="24"/>
        </w:rPr>
      </w:pPr>
      <w:r>
        <w:rPr>
          <w:rFonts w:eastAsia="Times New Roman"/>
          <w:color w:val="000000"/>
          <w:sz w:val="24"/>
        </w:rPr>
        <w:t>It would be desirable to establish a consensus on appropriate principles and criteria for determining what is ‘practical and proportionate’.</w:t>
      </w:r>
    </w:p>
    <w:p w14:paraId="435C4790" w14:textId="77777777" w:rsidR="009E4690" w:rsidRDefault="001C5ECE">
      <w:pPr>
        <w:spacing w:before="123" w:line="303" w:lineRule="exact"/>
        <w:ind w:right="360"/>
        <w:textAlignment w:val="baseline"/>
        <w:rPr>
          <w:rFonts w:eastAsia="Times New Roman"/>
          <w:color w:val="000000"/>
          <w:sz w:val="24"/>
        </w:rPr>
      </w:pPr>
      <w:r>
        <w:rPr>
          <w:rFonts w:eastAsia="Times New Roman"/>
          <w:color w:val="000000"/>
          <w:sz w:val="24"/>
        </w:rPr>
        <w:t>There is also a need for the next step to consider what these actions mean and what further action is needed to achieve the desired outcomes.</w:t>
      </w:r>
    </w:p>
    <w:p w14:paraId="463242D1" w14:textId="77777777" w:rsidR="009E4690" w:rsidRDefault="001C5ECE">
      <w:pPr>
        <w:spacing w:before="149" w:line="273" w:lineRule="exact"/>
        <w:textAlignment w:val="baseline"/>
        <w:rPr>
          <w:rFonts w:eastAsia="Times New Roman"/>
          <w:color w:val="000000"/>
          <w:sz w:val="24"/>
        </w:rPr>
      </w:pPr>
      <w:r>
        <w:rPr>
          <w:rFonts w:eastAsia="Times New Roman"/>
          <w:color w:val="000000"/>
          <w:sz w:val="24"/>
        </w:rPr>
        <w:t>All jurisdictions have generally comparable legislative provisions that:</w:t>
      </w:r>
    </w:p>
    <w:p w14:paraId="113A2E29" w14:textId="77777777" w:rsidR="009E4690" w:rsidRDefault="001C5ECE">
      <w:pPr>
        <w:numPr>
          <w:ilvl w:val="0"/>
          <w:numId w:val="1"/>
        </w:numPr>
        <w:tabs>
          <w:tab w:val="clear" w:pos="360"/>
          <w:tab w:val="left" w:pos="720"/>
        </w:tabs>
        <w:spacing w:before="142" w:line="300" w:lineRule="exact"/>
        <w:ind w:left="720" w:hanging="360"/>
        <w:textAlignment w:val="baseline"/>
        <w:rPr>
          <w:rFonts w:eastAsia="Times New Roman"/>
          <w:color w:val="000000"/>
          <w:sz w:val="24"/>
        </w:rPr>
      </w:pPr>
      <w:r>
        <w:rPr>
          <w:rFonts w:eastAsia="Times New Roman"/>
          <w:color w:val="000000"/>
          <w:sz w:val="24"/>
        </w:rPr>
        <w:t>govern setting allocations/entitlements</w:t>
      </w:r>
    </w:p>
    <w:p w14:paraId="00099365" w14:textId="77777777" w:rsidR="009E4690" w:rsidRDefault="001C5ECE">
      <w:pPr>
        <w:numPr>
          <w:ilvl w:val="0"/>
          <w:numId w:val="1"/>
        </w:numPr>
        <w:tabs>
          <w:tab w:val="clear" w:pos="360"/>
          <w:tab w:val="left" w:pos="720"/>
        </w:tabs>
        <w:spacing w:before="21" w:line="300" w:lineRule="exact"/>
        <w:ind w:left="720" w:hanging="360"/>
        <w:textAlignment w:val="baseline"/>
        <w:rPr>
          <w:rFonts w:eastAsia="Times New Roman"/>
          <w:color w:val="000000"/>
          <w:sz w:val="24"/>
        </w:rPr>
      </w:pPr>
      <w:r>
        <w:rPr>
          <w:rFonts w:eastAsia="Times New Roman"/>
          <w:color w:val="000000"/>
          <w:sz w:val="24"/>
        </w:rPr>
        <w:t>control access to water</w:t>
      </w:r>
    </w:p>
    <w:p w14:paraId="0A683B86" w14:textId="77777777" w:rsidR="009E4690" w:rsidRDefault="001C5ECE">
      <w:pPr>
        <w:numPr>
          <w:ilvl w:val="0"/>
          <w:numId w:val="1"/>
        </w:numPr>
        <w:tabs>
          <w:tab w:val="clear" w:pos="360"/>
          <w:tab w:val="left" w:pos="720"/>
        </w:tabs>
        <w:spacing w:before="21" w:line="302" w:lineRule="exact"/>
        <w:ind w:left="720" w:right="504" w:hanging="360"/>
        <w:textAlignment w:val="baseline"/>
        <w:rPr>
          <w:rFonts w:eastAsia="Times New Roman"/>
          <w:color w:val="000000"/>
          <w:sz w:val="24"/>
        </w:rPr>
      </w:pPr>
      <w:r>
        <w:rPr>
          <w:rFonts w:eastAsia="Times New Roman"/>
          <w:color w:val="000000"/>
          <w:sz w:val="24"/>
        </w:rPr>
        <w:t>give options for compliance and enforcement actions. These range from advisory letters to formal warnings, formal directions, penalty notices and criminal proceedings.</w:t>
      </w:r>
    </w:p>
    <w:p w14:paraId="5BC02F23" w14:textId="77777777" w:rsidR="009E4690" w:rsidRDefault="001C5ECE">
      <w:pPr>
        <w:spacing w:before="115" w:line="307" w:lineRule="exact"/>
        <w:ind w:right="1008"/>
        <w:textAlignment w:val="baseline"/>
        <w:rPr>
          <w:rFonts w:eastAsia="Times New Roman"/>
          <w:color w:val="000000"/>
          <w:sz w:val="24"/>
        </w:rPr>
      </w:pPr>
      <w:r>
        <w:rPr>
          <w:rFonts w:eastAsia="Times New Roman"/>
          <w:color w:val="000000"/>
          <w:sz w:val="24"/>
        </w:rPr>
        <w:t>However, there are different practices in applying these provisions. This can lead to perceptions of inequity.</w:t>
      </w:r>
    </w:p>
    <w:p w14:paraId="76DD46B2" w14:textId="77777777" w:rsidR="009E4690" w:rsidRDefault="001C5ECE">
      <w:pPr>
        <w:spacing w:before="150" w:line="273" w:lineRule="exact"/>
        <w:textAlignment w:val="baseline"/>
        <w:rPr>
          <w:rFonts w:eastAsia="Times New Roman"/>
          <w:color w:val="000000"/>
          <w:sz w:val="24"/>
        </w:rPr>
      </w:pPr>
      <w:r>
        <w:rPr>
          <w:rFonts w:eastAsia="Times New Roman"/>
          <w:color w:val="000000"/>
          <w:sz w:val="24"/>
        </w:rPr>
        <w:t>These differences occur in a number of areas:</w:t>
      </w:r>
    </w:p>
    <w:p w14:paraId="21EE0165" w14:textId="77777777" w:rsidR="009E4690" w:rsidRDefault="001C5ECE">
      <w:pPr>
        <w:spacing w:before="121" w:line="303" w:lineRule="exact"/>
        <w:ind w:right="144"/>
        <w:textAlignment w:val="baseline"/>
        <w:rPr>
          <w:rFonts w:eastAsia="Times New Roman"/>
          <w:b/>
          <w:color w:val="000000"/>
          <w:sz w:val="24"/>
        </w:rPr>
      </w:pPr>
      <w:r>
        <w:rPr>
          <w:rFonts w:eastAsia="Times New Roman"/>
          <w:b/>
          <w:color w:val="000000"/>
          <w:sz w:val="24"/>
        </w:rPr>
        <w:t>Metering</w:t>
      </w:r>
      <w:r>
        <w:rPr>
          <w:rFonts w:eastAsia="Times New Roman"/>
          <w:color w:val="000000"/>
          <w:sz w:val="24"/>
        </w:rPr>
        <w:t>: Most jurisdictions have largely grandfathered meters (with certified +/-5% accuracy) because metering was already in place at the time of mandating that new and replacement meters must be AS 4747 compliant. On the other hand, New South Wales is requiring pattern approved meters</w:t>
      </w:r>
      <w:r>
        <w:rPr>
          <w:rFonts w:eastAsia="Times New Roman"/>
          <w:color w:val="000000"/>
          <w:sz w:val="24"/>
          <w:vertAlign w:val="superscript"/>
        </w:rPr>
        <w:t>5</w:t>
      </w:r>
      <w:r>
        <w:rPr>
          <w:rFonts w:eastAsia="Times New Roman"/>
          <w:color w:val="000000"/>
          <w:sz w:val="24"/>
        </w:rPr>
        <w:t>, installed by a DQP in accordance with AS 4747 in areas not previously metered, as well as having local intelligence devices tamper-evident seals fitted.</w:t>
      </w:r>
    </w:p>
    <w:p w14:paraId="42B8345E" w14:textId="77777777" w:rsidR="009E4690" w:rsidRDefault="001C5ECE">
      <w:pPr>
        <w:spacing w:before="124" w:line="303" w:lineRule="exact"/>
        <w:ind w:right="576"/>
        <w:textAlignment w:val="baseline"/>
        <w:rPr>
          <w:rFonts w:eastAsia="Times New Roman"/>
          <w:color w:val="000000"/>
          <w:sz w:val="24"/>
        </w:rPr>
      </w:pPr>
      <w:r>
        <w:rPr>
          <w:rFonts w:eastAsia="Times New Roman"/>
          <w:color w:val="000000"/>
          <w:sz w:val="24"/>
        </w:rPr>
        <w:t>Additionally, across the Basin inconsistent thresholds are being used to trigger metering requirements.</w:t>
      </w:r>
    </w:p>
    <w:p w14:paraId="2FBDC83A" w14:textId="77777777" w:rsidR="009E4690" w:rsidRDefault="001C5ECE">
      <w:pPr>
        <w:spacing w:before="121" w:after="422" w:line="302" w:lineRule="exact"/>
        <w:textAlignment w:val="baseline"/>
        <w:rPr>
          <w:rFonts w:eastAsia="Times New Roman"/>
          <w:b/>
          <w:color w:val="000000"/>
          <w:spacing w:val="-1"/>
          <w:sz w:val="24"/>
        </w:rPr>
      </w:pPr>
      <w:r>
        <w:rPr>
          <w:rFonts w:eastAsia="Times New Roman"/>
          <w:b/>
          <w:color w:val="000000"/>
          <w:spacing w:val="-1"/>
          <w:sz w:val="24"/>
        </w:rPr>
        <w:t>There are different approaches to encouraging compliance and addressing non</w:t>
      </w:r>
      <w:r>
        <w:rPr>
          <w:rFonts w:eastAsia="Times New Roman"/>
          <w:b/>
          <w:color w:val="000000"/>
          <w:spacing w:val="-1"/>
          <w:sz w:val="24"/>
        </w:rPr>
        <w:softHyphen/>
        <w:t>compliance</w:t>
      </w:r>
      <w:r>
        <w:rPr>
          <w:rFonts w:eastAsia="Times New Roman"/>
          <w:color w:val="000000"/>
          <w:spacing w:val="-1"/>
          <w:sz w:val="24"/>
        </w:rPr>
        <w:t>. South Australia applies a zero-tolerance mandatory administrative penalty for all</w:t>
      </w:r>
    </w:p>
    <w:p w14:paraId="1EB716E3" w14:textId="1BB49846" w:rsidR="009E4690" w:rsidRDefault="001C5ECE">
      <w:pPr>
        <w:spacing w:before="281" w:line="252" w:lineRule="exact"/>
        <w:textAlignment w:val="baseline"/>
        <w:rPr>
          <w:rFonts w:eastAsia="Times New Roman"/>
          <w:color w:val="000000"/>
        </w:rPr>
      </w:pPr>
      <w:r>
        <w:rPr>
          <w:noProof/>
        </w:rPr>
        <mc:AlternateContent>
          <mc:Choice Requires="wps">
            <w:drawing>
              <wp:anchor distT="0" distB="0" distL="114300" distR="114300" simplePos="0" relativeHeight="251642880" behindDoc="0" locked="0" layoutInCell="1" allowOverlap="1" wp14:anchorId="6327D48C" wp14:editId="5AAF8CAC">
                <wp:simplePos x="0" y="0"/>
                <wp:positionH relativeFrom="page">
                  <wp:posOffset>892175</wp:posOffset>
                </wp:positionH>
                <wp:positionV relativeFrom="page">
                  <wp:posOffset>8495030</wp:posOffset>
                </wp:positionV>
                <wp:extent cx="1839595" cy="0"/>
                <wp:effectExtent l="0" t="0" r="0" b="0"/>
                <wp:wrapNone/>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AEA2" id="Line 4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668.9pt" to="215.1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" strokeweight=".95pt">
                <w10:wrap anchorx="page" anchory="page"/>
              </v:line>
            </w:pict>
          </mc:Fallback>
        </mc:AlternateContent>
      </w:r>
      <w:r>
        <w:rPr>
          <w:rFonts w:eastAsia="Times New Roman"/>
          <w:color w:val="000000"/>
        </w:rPr>
        <w:t>3 Take by runoff dams, from watercourses and by commercial plantations was about 57% of total take in 2019</w:t>
      </w:r>
      <w:r>
        <w:rPr>
          <w:rFonts w:eastAsia="Times New Roman"/>
          <w:color w:val="000000"/>
          <w:sz w:val="24"/>
        </w:rPr>
        <w:t>–</w:t>
      </w:r>
      <w:r>
        <w:rPr>
          <w:rFonts w:eastAsia="Times New Roman"/>
          <w:color w:val="000000"/>
        </w:rPr>
        <w:t>20. This compares with 25% in 2017</w:t>
      </w:r>
      <w:r>
        <w:rPr>
          <w:rFonts w:eastAsia="Times New Roman"/>
          <w:color w:val="000000"/>
          <w:sz w:val="24"/>
        </w:rPr>
        <w:t>–</w:t>
      </w:r>
      <w:r>
        <w:rPr>
          <w:rFonts w:eastAsia="Times New Roman"/>
          <w:color w:val="000000"/>
        </w:rPr>
        <w:t>18 and 31% in 2018</w:t>
      </w:r>
      <w:r>
        <w:rPr>
          <w:rFonts w:eastAsia="Times New Roman"/>
          <w:color w:val="000000"/>
          <w:sz w:val="24"/>
        </w:rPr>
        <w:t>–</w:t>
      </w:r>
      <w:r>
        <w:rPr>
          <w:rFonts w:eastAsia="Times New Roman"/>
          <w:color w:val="000000"/>
        </w:rPr>
        <w:t>19, reflecting that this fixed estimate relates to total water resource availability in the relevant year. Murray</w:t>
      </w:r>
      <w:r>
        <w:rPr>
          <w:rFonts w:eastAsia="Times New Roman"/>
          <w:color w:val="000000"/>
          <w:sz w:val="24"/>
        </w:rPr>
        <w:t>–</w:t>
      </w:r>
      <w:r>
        <w:rPr>
          <w:rFonts w:eastAsia="Times New Roman"/>
          <w:color w:val="000000"/>
        </w:rPr>
        <w:t xml:space="preserve">Darling Basin Authority, </w:t>
      </w:r>
      <w:r>
        <w:rPr>
          <w:rFonts w:eastAsia="Times New Roman"/>
          <w:i/>
          <w:color w:val="000000"/>
        </w:rPr>
        <w:t>Annual water take report 2019</w:t>
      </w:r>
      <w:r>
        <w:rPr>
          <w:rFonts w:eastAsia="Times New Roman"/>
          <w:i/>
          <w:color w:val="000000"/>
          <w:sz w:val="25"/>
        </w:rPr>
        <w:t>–</w:t>
      </w:r>
      <w:r>
        <w:rPr>
          <w:rFonts w:eastAsia="Times New Roman"/>
          <w:i/>
          <w:color w:val="000000"/>
        </w:rPr>
        <w:t>20: Report on Basin wide water availability, use and Cap compliance</w:t>
      </w:r>
      <w:r>
        <w:rPr>
          <w:rFonts w:eastAsia="Times New Roman"/>
          <w:color w:val="000000"/>
        </w:rPr>
        <w:t>, November 2021, MDBA publication no. 44/21, p 36.</w:t>
      </w:r>
    </w:p>
    <w:p w14:paraId="70F5D6AE" w14:textId="77777777" w:rsidR="009E4690" w:rsidRDefault="001C5ECE">
      <w:pPr>
        <w:spacing w:line="251" w:lineRule="exact"/>
        <w:textAlignment w:val="baseline"/>
        <w:rPr>
          <w:rFonts w:eastAsia="Times New Roman"/>
          <w:color w:val="000000"/>
        </w:rPr>
      </w:pPr>
      <w:r>
        <w:rPr>
          <w:rFonts w:eastAsia="Times New Roman"/>
          <w:color w:val="000000"/>
        </w:rPr>
        <w:t>4 Murray</w:t>
      </w:r>
      <w:r>
        <w:rPr>
          <w:rFonts w:eastAsia="Times New Roman"/>
          <w:color w:val="000000"/>
          <w:sz w:val="24"/>
        </w:rPr>
        <w:t>–</w:t>
      </w:r>
      <w:r>
        <w:rPr>
          <w:rFonts w:eastAsia="Times New Roman"/>
          <w:color w:val="000000"/>
        </w:rPr>
        <w:t xml:space="preserve">Darling Basin Authority, </w:t>
      </w:r>
      <w:r>
        <w:rPr>
          <w:rFonts w:eastAsia="Times New Roman"/>
          <w:i/>
          <w:color w:val="000000"/>
        </w:rPr>
        <w:t>Murray</w:t>
      </w:r>
      <w:r>
        <w:rPr>
          <w:rFonts w:eastAsia="Times New Roman"/>
          <w:i/>
          <w:color w:val="000000"/>
          <w:sz w:val="25"/>
        </w:rPr>
        <w:t>–</w:t>
      </w:r>
      <w:r>
        <w:rPr>
          <w:rFonts w:eastAsia="Times New Roman"/>
          <w:i/>
          <w:color w:val="000000"/>
        </w:rPr>
        <w:t>Darling Basin Compliance Compact</w:t>
      </w:r>
      <w:r>
        <w:rPr>
          <w:rFonts w:eastAsia="Times New Roman"/>
          <w:color w:val="000000"/>
        </w:rPr>
        <w:t>, 12 December 2018, p 2.</w:t>
      </w:r>
    </w:p>
    <w:p w14:paraId="2239D7B6" w14:textId="77777777" w:rsidR="009E4690" w:rsidRDefault="001C5ECE">
      <w:pPr>
        <w:spacing w:before="20" w:line="252" w:lineRule="exact"/>
        <w:textAlignment w:val="baseline"/>
        <w:rPr>
          <w:rFonts w:eastAsia="Times New Roman"/>
          <w:color w:val="000000"/>
          <w:sz w:val="16"/>
        </w:rPr>
      </w:pPr>
      <w:r>
        <w:rPr>
          <w:rFonts w:eastAsia="Times New Roman"/>
          <w:color w:val="000000"/>
          <w:sz w:val="16"/>
        </w:rPr>
        <w:t xml:space="preserve">5 </w:t>
      </w:r>
      <w:r>
        <w:rPr>
          <w:rFonts w:eastAsia="Times New Roman"/>
          <w:color w:val="000000"/>
        </w:rPr>
        <w:t>Except for open channel meters which are not currently required to be pattern approved</w:t>
      </w:r>
    </w:p>
    <w:p w14:paraId="20151665" w14:textId="77777777" w:rsidR="009E4690" w:rsidRDefault="001C5ECE">
      <w:pPr>
        <w:spacing w:before="49" w:line="274" w:lineRule="exact"/>
        <w:ind w:left="4680"/>
        <w:textAlignment w:val="baseline"/>
        <w:rPr>
          <w:rFonts w:ascii="Arial" w:eastAsia="Arial" w:hAnsi="Arial"/>
          <w:color w:val="000000"/>
          <w:sz w:val="24"/>
        </w:rPr>
      </w:pPr>
      <w:r>
        <w:rPr>
          <w:rFonts w:ascii="Arial" w:eastAsia="Arial" w:hAnsi="Arial"/>
          <w:color w:val="000000"/>
          <w:sz w:val="24"/>
        </w:rPr>
        <w:t>9</w:t>
      </w:r>
    </w:p>
    <w:p w14:paraId="6408D9C9" w14:textId="77777777" w:rsidR="009E4690" w:rsidRDefault="009E4690">
      <w:pPr>
        <w:sectPr w:rsidR="009E4690">
          <w:pgSz w:w="11899" w:h="16843"/>
          <w:pgMar w:top="1140" w:right="1424" w:bottom="427" w:left="1405" w:header="720" w:footer="720" w:gutter="0"/>
          <w:cols w:space="720"/>
        </w:sectPr>
      </w:pPr>
    </w:p>
    <w:p w14:paraId="4297DD98" w14:textId="77777777" w:rsidR="009E4690" w:rsidRDefault="001C5ECE">
      <w:pPr>
        <w:spacing w:before="24" w:line="303" w:lineRule="exact"/>
        <w:textAlignment w:val="baseline"/>
        <w:rPr>
          <w:rFonts w:eastAsia="Times New Roman"/>
          <w:color w:val="000000"/>
          <w:sz w:val="24"/>
        </w:rPr>
      </w:pPr>
      <w:r>
        <w:rPr>
          <w:rFonts w:eastAsia="Times New Roman"/>
          <w:color w:val="000000"/>
          <w:sz w:val="24"/>
        </w:rPr>
        <w:t>unauthorised water take. Victoria has implemented a zero-tolerance policy with performance indicators (currently 1% of volume and 3% by accounts) against which water corporations are held accountable. Queensland and New South Wales apply a more educative graduated and proportionate approach. However it should be noted that NRAR, in civil proceedings under the NSW Water Management Act (2000) can charge up to five times the value of water taken as a deterrent.</w:t>
      </w:r>
    </w:p>
    <w:p w14:paraId="571CE76F" w14:textId="77777777" w:rsidR="009E4690" w:rsidRDefault="001C5ECE">
      <w:pPr>
        <w:spacing w:before="118" w:line="303" w:lineRule="exact"/>
        <w:ind w:right="72"/>
        <w:textAlignment w:val="baseline"/>
        <w:rPr>
          <w:rFonts w:eastAsia="Times New Roman"/>
          <w:b/>
          <w:color w:val="000000"/>
          <w:sz w:val="24"/>
        </w:rPr>
      </w:pPr>
      <w:r>
        <w:rPr>
          <w:rFonts w:eastAsia="Times New Roman"/>
          <w:b/>
          <w:color w:val="000000"/>
          <w:sz w:val="24"/>
        </w:rPr>
        <w:t xml:space="preserve">Thresholds and criteria for deciding enforcement action vary </w:t>
      </w:r>
      <w:r>
        <w:rPr>
          <w:rFonts w:eastAsia="Times New Roman"/>
          <w:color w:val="000000"/>
          <w:sz w:val="24"/>
        </w:rPr>
        <w:t>without visibility of prioritisation processes. For example, these range from considering volume alone, volume as a proportion of allocation, through to triaging based on volume and incidence of offending.</w:t>
      </w:r>
    </w:p>
    <w:p w14:paraId="0AE777A7" w14:textId="77777777" w:rsidR="009E4690" w:rsidRDefault="001C5ECE">
      <w:pPr>
        <w:spacing w:before="123" w:line="303" w:lineRule="exact"/>
        <w:textAlignment w:val="baseline"/>
        <w:rPr>
          <w:rFonts w:eastAsia="Times New Roman"/>
          <w:b/>
          <w:color w:val="000000"/>
          <w:sz w:val="24"/>
        </w:rPr>
      </w:pPr>
      <w:r>
        <w:rPr>
          <w:rFonts w:eastAsia="Times New Roman"/>
          <w:b/>
          <w:color w:val="000000"/>
          <w:sz w:val="24"/>
        </w:rPr>
        <w:t xml:space="preserve">Approaches to required timing of water trades </w:t>
      </w:r>
      <w:r>
        <w:rPr>
          <w:rFonts w:eastAsia="Times New Roman"/>
          <w:color w:val="000000"/>
          <w:sz w:val="24"/>
        </w:rPr>
        <w:t>differ among the jurisdictions without visibility of the reasons why. Approaches vary from trade approval being required before exceeding allocation through to allowing exceedance providing a trade to balance the account occurs within the relevant accounting period.</w:t>
      </w:r>
    </w:p>
    <w:p w14:paraId="6CE5EB7A" w14:textId="77777777" w:rsidR="009E4690" w:rsidRDefault="001C5ECE">
      <w:pPr>
        <w:spacing w:before="122" w:line="303" w:lineRule="exact"/>
        <w:textAlignment w:val="baseline"/>
        <w:rPr>
          <w:rFonts w:eastAsia="Times New Roman"/>
          <w:color w:val="000000"/>
          <w:sz w:val="24"/>
        </w:rPr>
      </w:pPr>
      <w:r>
        <w:rPr>
          <w:rFonts w:eastAsia="Times New Roman"/>
          <w:color w:val="000000"/>
          <w:sz w:val="24"/>
        </w:rPr>
        <w:t>Understandably the jurisdictions take pride in what they have achieved in addressing their challenges over time. However, it is not clear that there is yet a shared, commonly understood spirit of continuous improvement, transparency, accountability, collaboration and consistency across the Basin, as envisaged by the Compliance Compact.</w:t>
      </w:r>
    </w:p>
    <w:p w14:paraId="4B878ECC" w14:textId="77777777" w:rsidR="009E4690" w:rsidRDefault="001C5ECE">
      <w:pPr>
        <w:spacing w:before="123" w:line="303" w:lineRule="exact"/>
        <w:textAlignment w:val="baseline"/>
        <w:rPr>
          <w:rFonts w:eastAsia="Times New Roman"/>
          <w:color w:val="000000"/>
          <w:sz w:val="24"/>
        </w:rPr>
      </w:pPr>
      <w:r>
        <w:rPr>
          <w:rFonts w:eastAsia="Times New Roman"/>
          <w:color w:val="000000"/>
          <w:sz w:val="24"/>
        </w:rPr>
        <w:t>There is still a tendency to highlight the jurisdictional differences and alleged confidentiality and privacy requirements which inhibit collaboration. There is still a reluctance to consider alternative approaches. This review observed an attitude more of ‘why it can’t be done’ rather than a more purposeful ‘how can we make it work better’.</w:t>
      </w:r>
    </w:p>
    <w:p w14:paraId="2A7DFC1B" w14:textId="77777777" w:rsidR="009E4690" w:rsidRDefault="001C5ECE">
      <w:pPr>
        <w:spacing w:before="126" w:line="303" w:lineRule="exact"/>
        <w:ind w:right="72"/>
        <w:textAlignment w:val="baseline"/>
        <w:rPr>
          <w:rFonts w:eastAsia="Times New Roman"/>
          <w:color w:val="000000"/>
          <w:sz w:val="24"/>
        </w:rPr>
      </w:pPr>
      <w:r>
        <w:rPr>
          <w:rFonts w:eastAsia="Times New Roman"/>
          <w:color w:val="000000"/>
          <w:sz w:val="24"/>
        </w:rPr>
        <w:t>In Victoria, South Australia and the ACT there was evident operational integration and linkages, combined with progressive monitoring of water take against allocation and complemented by periodic reinforcement of compliance obligations with water users. Timely follow-up to resolve potential breaches is also evident. This shows a permeating compliance culture, especially in relation to take of water.</w:t>
      </w:r>
    </w:p>
    <w:p w14:paraId="3E3D6309" w14:textId="77777777" w:rsidR="009E4690" w:rsidRDefault="001C5ECE">
      <w:pPr>
        <w:spacing w:before="122" w:line="303" w:lineRule="exact"/>
        <w:textAlignment w:val="baseline"/>
        <w:rPr>
          <w:rFonts w:eastAsia="Times New Roman"/>
          <w:color w:val="000000"/>
          <w:sz w:val="24"/>
        </w:rPr>
      </w:pPr>
      <w:r>
        <w:rPr>
          <w:rFonts w:eastAsia="Times New Roman"/>
          <w:color w:val="000000"/>
          <w:sz w:val="24"/>
        </w:rPr>
        <w:t>In New South Wales and Queensland, with lower levels of metered take, it was not as evident that there has been as timely follow-up of potential breaches. Metered water take in these jurisdictions is, however, monitored by monthly or quarterly reads, and in NSW it is complemented by a requirement for licence holders to submit a meter reading when placing an order for water (in the regulated system).</w:t>
      </w:r>
    </w:p>
    <w:p w14:paraId="540D3832" w14:textId="77777777" w:rsidR="009E4690" w:rsidRDefault="001C5ECE">
      <w:pPr>
        <w:spacing w:before="122" w:line="303" w:lineRule="exact"/>
        <w:textAlignment w:val="baseline"/>
        <w:rPr>
          <w:rFonts w:eastAsia="Times New Roman"/>
          <w:color w:val="000000"/>
          <w:sz w:val="24"/>
        </w:rPr>
      </w:pPr>
      <w:r>
        <w:rPr>
          <w:rFonts w:eastAsia="Times New Roman"/>
          <w:color w:val="000000"/>
          <w:sz w:val="24"/>
        </w:rPr>
        <w:t>New South Wales however has had a monitoring system in place based on negative account balance reports produced by WaterNSW and provided at regular intervals to NRAR. In 2021</w:t>
      </w:r>
      <w:r>
        <w:rPr>
          <w:rFonts w:eastAsia="Times New Roman"/>
          <w:color w:val="000000"/>
          <w:sz w:val="24"/>
        </w:rPr>
        <w:softHyphen/>
        <w:t>22 this process has been complemented by the development of an automated dashboard to detect overdrawn accounts on a daily basis.</w:t>
      </w:r>
    </w:p>
    <w:p w14:paraId="1A31AD88" w14:textId="77777777" w:rsidR="009E4690" w:rsidRDefault="001C5ECE">
      <w:pPr>
        <w:spacing w:before="127" w:line="303" w:lineRule="exact"/>
        <w:textAlignment w:val="baseline"/>
        <w:rPr>
          <w:rFonts w:eastAsia="Times New Roman"/>
          <w:color w:val="000000"/>
          <w:sz w:val="24"/>
        </w:rPr>
      </w:pPr>
      <w:r>
        <w:rPr>
          <w:rFonts w:eastAsia="Times New Roman"/>
          <w:color w:val="000000"/>
          <w:sz w:val="24"/>
        </w:rPr>
        <w:t>Queensland has a legacy manual accounting process which uses spreadsheets. There is not a universal one-to-one relationship between meters and entitlements, which hinders timely monitoring and enforcement action. This situation is somewhat mitigated by risk assessments and proactive auditing. Queensland is further developing its accounting and reporting systems through the Rural Water Futures program.</w:t>
      </w:r>
    </w:p>
    <w:p w14:paraId="7EDB0C4D" w14:textId="77777777" w:rsidR="009E4690" w:rsidRDefault="001C5ECE">
      <w:pPr>
        <w:spacing w:before="152" w:line="366" w:lineRule="exact"/>
        <w:textAlignment w:val="baseline"/>
        <w:rPr>
          <w:rFonts w:eastAsia="Times New Roman"/>
          <w:b/>
          <w:color w:val="000000"/>
          <w:spacing w:val="4"/>
          <w:sz w:val="32"/>
        </w:rPr>
      </w:pPr>
      <w:r>
        <w:rPr>
          <w:rFonts w:eastAsia="Times New Roman"/>
          <w:b/>
          <w:color w:val="000000"/>
          <w:spacing w:val="4"/>
          <w:sz w:val="32"/>
        </w:rPr>
        <w:t>Overland flow/ floodplain harvesting</w:t>
      </w:r>
    </w:p>
    <w:p w14:paraId="3473D445" w14:textId="77777777" w:rsidR="009E4690" w:rsidRDefault="001C5ECE">
      <w:pPr>
        <w:spacing w:before="85" w:line="303" w:lineRule="exact"/>
        <w:ind w:right="360"/>
        <w:textAlignment w:val="baseline"/>
        <w:rPr>
          <w:rFonts w:eastAsia="Times New Roman"/>
          <w:color w:val="000000"/>
          <w:spacing w:val="-1"/>
          <w:sz w:val="24"/>
        </w:rPr>
      </w:pPr>
      <w:r>
        <w:rPr>
          <w:rFonts w:eastAsia="Times New Roman"/>
          <w:color w:val="000000"/>
          <w:spacing w:val="-1"/>
          <w:sz w:val="24"/>
        </w:rPr>
        <w:t>Queensland, in the course of operationalising the overland flow standard as part of the measurement policy, has provided a mechanism for introducing a farm-scale measurement</w:t>
      </w:r>
    </w:p>
    <w:p w14:paraId="5AA31CED" w14:textId="77777777" w:rsidR="009E4690" w:rsidRDefault="001C5ECE">
      <w:pPr>
        <w:spacing w:before="295" w:line="274" w:lineRule="exact"/>
        <w:ind w:left="4680"/>
        <w:textAlignment w:val="baseline"/>
        <w:rPr>
          <w:rFonts w:ascii="Arial" w:eastAsia="Arial" w:hAnsi="Arial"/>
          <w:color w:val="000000"/>
          <w:spacing w:val="31"/>
          <w:sz w:val="24"/>
        </w:rPr>
      </w:pPr>
      <w:r>
        <w:rPr>
          <w:rFonts w:ascii="Arial" w:eastAsia="Arial" w:hAnsi="Arial"/>
          <w:color w:val="000000"/>
          <w:spacing w:val="31"/>
          <w:sz w:val="24"/>
        </w:rPr>
        <w:t>10</w:t>
      </w:r>
    </w:p>
    <w:p w14:paraId="3E99A356" w14:textId="77777777" w:rsidR="009E4690" w:rsidRDefault="009E4690">
      <w:pPr>
        <w:sectPr w:rsidR="009E4690">
          <w:pgSz w:w="11899" w:h="16843"/>
          <w:pgMar w:top="1100" w:right="1438" w:bottom="427" w:left="1391" w:header="720" w:footer="720" w:gutter="0"/>
          <w:cols w:space="720"/>
        </w:sectPr>
      </w:pPr>
    </w:p>
    <w:p w14:paraId="271C0205" w14:textId="77777777" w:rsidR="009E4690" w:rsidRDefault="001C5ECE">
      <w:pPr>
        <w:spacing w:line="294" w:lineRule="exact"/>
        <w:ind w:right="936"/>
        <w:textAlignment w:val="baseline"/>
        <w:rPr>
          <w:rFonts w:eastAsia="Times New Roman"/>
          <w:color w:val="000000"/>
          <w:sz w:val="24"/>
        </w:rPr>
      </w:pPr>
      <w:r>
        <w:rPr>
          <w:rFonts w:eastAsia="Times New Roman"/>
          <w:color w:val="000000"/>
          <w:sz w:val="24"/>
        </w:rPr>
        <w:t>framework, in addition to using satellite imagery. Queensland reports that a cohesive framework has been developed through the Rural Water Futures program.</w:t>
      </w:r>
    </w:p>
    <w:p w14:paraId="7886433E" w14:textId="77777777" w:rsidR="009E4690" w:rsidRDefault="001C5ECE">
      <w:pPr>
        <w:spacing w:before="118" w:line="304" w:lineRule="exact"/>
        <w:ind w:right="216"/>
        <w:textAlignment w:val="baseline"/>
        <w:rPr>
          <w:rFonts w:eastAsia="Times New Roman"/>
          <w:color w:val="000000"/>
          <w:sz w:val="24"/>
        </w:rPr>
      </w:pPr>
      <w:r>
        <w:rPr>
          <w:rFonts w:eastAsia="Times New Roman"/>
          <w:color w:val="000000"/>
          <w:sz w:val="24"/>
        </w:rPr>
        <w:t xml:space="preserve">New South Wales uses satellite imagery on a campaign basis to assess and quantify volumetric take, at this stage in floodplain harvesting. It is working to automate the quantification of volumetric take into floodplain harvesting dams from Sentinel imagery for use in the </w:t>
      </w:r>
      <w:r>
        <w:rPr>
          <w:rFonts w:eastAsia="Times New Roman"/>
          <w:b/>
          <w:color w:val="000000"/>
          <w:sz w:val="23"/>
        </w:rPr>
        <w:t xml:space="preserve">NRAR’s </w:t>
      </w:r>
      <w:r>
        <w:rPr>
          <w:rFonts w:eastAsia="Times New Roman"/>
          <w:color w:val="000000"/>
          <w:sz w:val="24"/>
        </w:rPr>
        <w:t>internal per-property floodplain harvesting dashboard.</w:t>
      </w:r>
    </w:p>
    <w:p w14:paraId="51CEA206" w14:textId="77777777" w:rsidR="009E4690" w:rsidRDefault="001C5ECE">
      <w:pPr>
        <w:spacing w:before="146" w:line="276" w:lineRule="exact"/>
        <w:textAlignment w:val="baseline"/>
        <w:rPr>
          <w:rFonts w:eastAsia="Times New Roman"/>
          <w:color w:val="000000"/>
          <w:sz w:val="24"/>
        </w:rPr>
      </w:pPr>
      <w:r>
        <w:rPr>
          <w:rFonts w:eastAsia="Times New Roman"/>
          <w:color w:val="000000"/>
          <w:sz w:val="24"/>
        </w:rPr>
        <w:t>These two jurisdictions have adopted a more preventative and educative approach to compliance. They aim to increase voluntary compliance and prevent harm caused by unlawful activity, rather than simply applying punishments.</w:t>
      </w:r>
    </w:p>
    <w:p w14:paraId="7F2AADCC" w14:textId="77777777" w:rsidR="009E4690" w:rsidRDefault="001C5ECE">
      <w:pPr>
        <w:spacing w:before="139" w:line="451" w:lineRule="exact"/>
        <w:textAlignment w:val="baseline"/>
        <w:rPr>
          <w:rFonts w:eastAsia="Times New Roman"/>
          <w:b/>
          <w:color w:val="000000"/>
          <w:spacing w:val="-2"/>
          <w:sz w:val="40"/>
        </w:rPr>
      </w:pPr>
      <w:r>
        <w:rPr>
          <w:rFonts w:eastAsia="Times New Roman"/>
          <w:b/>
          <w:color w:val="000000"/>
          <w:spacing w:val="-2"/>
          <w:sz w:val="40"/>
        </w:rPr>
        <w:t>Conclusions</w:t>
      </w:r>
    </w:p>
    <w:p w14:paraId="235A6159" w14:textId="77777777" w:rsidR="009E4690" w:rsidRDefault="001C5ECE">
      <w:pPr>
        <w:spacing w:before="87" w:line="303" w:lineRule="exact"/>
        <w:textAlignment w:val="baseline"/>
        <w:rPr>
          <w:rFonts w:eastAsia="Times New Roman"/>
          <w:color w:val="000000"/>
          <w:sz w:val="24"/>
        </w:rPr>
      </w:pPr>
      <w:r>
        <w:rPr>
          <w:rFonts w:eastAsia="Times New Roman"/>
          <w:color w:val="000000"/>
          <w:sz w:val="24"/>
        </w:rPr>
        <w:t>This review did not identify an established Basin-wide set of key metrics to provide a foundation for transparently and systematically monitoring the effectiveness of compliance and enforcement within and across jurisdictions. This review proposes progressive development so that better analysis is possible to guide setting priorities and reporting on compliance and enforcement. This could start with factual attributes and progressively expand to reflect compliance attributes and outcomes by jurisdictions and by types of water take: groundwater and surface water, take from regulated rivers, watercourses, floodplain harvesting, commercial plantation and runoff dams.</w:t>
      </w:r>
    </w:p>
    <w:p w14:paraId="5D555F15" w14:textId="77777777" w:rsidR="009E4690" w:rsidRDefault="001C5ECE">
      <w:pPr>
        <w:spacing w:before="121" w:line="302" w:lineRule="exact"/>
        <w:ind w:right="288"/>
        <w:textAlignment w:val="baseline"/>
        <w:rPr>
          <w:rFonts w:eastAsia="Times New Roman"/>
          <w:color w:val="000000"/>
          <w:sz w:val="24"/>
        </w:rPr>
      </w:pPr>
      <w:r>
        <w:rPr>
          <w:rFonts w:eastAsia="Times New Roman"/>
          <w:color w:val="000000"/>
          <w:sz w:val="24"/>
        </w:rPr>
        <w:t>To improve the accuracy and consistency of accounting for water take and to restore public confidence in water resource management, it is important that authorities can:</w:t>
      </w:r>
    </w:p>
    <w:p w14:paraId="2F2D9AF9" w14:textId="77777777" w:rsidR="009E4690" w:rsidRDefault="001C5ECE">
      <w:pPr>
        <w:numPr>
          <w:ilvl w:val="0"/>
          <w:numId w:val="1"/>
        </w:numPr>
        <w:tabs>
          <w:tab w:val="clear" w:pos="360"/>
          <w:tab w:val="left" w:pos="720"/>
        </w:tabs>
        <w:spacing w:before="143" w:line="303" w:lineRule="exact"/>
        <w:ind w:left="720" w:right="72" w:hanging="360"/>
        <w:textAlignment w:val="baseline"/>
        <w:rPr>
          <w:rFonts w:eastAsia="Times New Roman"/>
          <w:color w:val="000000"/>
          <w:sz w:val="24"/>
        </w:rPr>
      </w:pPr>
      <w:r>
        <w:rPr>
          <w:rFonts w:eastAsia="Times New Roman"/>
          <w:color w:val="000000"/>
          <w:sz w:val="24"/>
        </w:rPr>
        <w:t>report on water take and compliance by jurisdiction and by the category of water take, updated quarterly</w:t>
      </w:r>
    </w:p>
    <w:p w14:paraId="039EFCFB" w14:textId="77777777" w:rsidR="009E4690" w:rsidRDefault="001C5ECE">
      <w:pPr>
        <w:numPr>
          <w:ilvl w:val="0"/>
          <w:numId w:val="1"/>
        </w:numPr>
        <w:tabs>
          <w:tab w:val="clear" w:pos="360"/>
          <w:tab w:val="left" w:pos="720"/>
        </w:tabs>
        <w:spacing w:before="18" w:line="303" w:lineRule="exact"/>
        <w:ind w:left="720" w:right="432" w:hanging="360"/>
        <w:textAlignment w:val="baseline"/>
        <w:rPr>
          <w:rFonts w:eastAsia="Times New Roman"/>
          <w:color w:val="000000"/>
          <w:sz w:val="24"/>
        </w:rPr>
      </w:pPr>
      <w:r>
        <w:rPr>
          <w:rFonts w:eastAsia="Times New Roman"/>
          <w:color w:val="000000"/>
          <w:sz w:val="24"/>
        </w:rPr>
        <w:t>show the effectiveness of complementary cyclical/routine monitoring and targeted compliance programs.</w:t>
      </w:r>
    </w:p>
    <w:p w14:paraId="055BD758" w14:textId="77777777" w:rsidR="009E4690" w:rsidRDefault="001C5ECE">
      <w:pPr>
        <w:spacing w:before="118" w:line="304" w:lineRule="exact"/>
        <w:ind w:right="216"/>
        <w:textAlignment w:val="baseline"/>
        <w:rPr>
          <w:rFonts w:eastAsia="Times New Roman"/>
          <w:color w:val="000000"/>
          <w:sz w:val="24"/>
        </w:rPr>
      </w:pPr>
      <w:r>
        <w:rPr>
          <w:rFonts w:eastAsia="Times New Roman"/>
          <w:color w:val="000000"/>
          <w:sz w:val="24"/>
        </w:rPr>
        <w:t>For a staged program of initiatives to be successful, it is essential to develop a collaborative culture that recognises the mutually reinforcing roles of compliance regulators across the Basin, while supporting independence and effective decision-making in the individual jurisdictions.</w:t>
      </w:r>
    </w:p>
    <w:p w14:paraId="2F60FA40" w14:textId="77777777" w:rsidR="009E4690" w:rsidRDefault="001C5ECE">
      <w:pPr>
        <w:spacing w:before="121" w:line="302" w:lineRule="exact"/>
        <w:ind w:right="648"/>
        <w:textAlignment w:val="baseline"/>
        <w:rPr>
          <w:rFonts w:eastAsia="Times New Roman"/>
          <w:color w:val="000000"/>
          <w:sz w:val="24"/>
        </w:rPr>
      </w:pPr>
      <w:r>
        <w:rPr>
          <w:rFonts w:eastAsia="Times New Roman"/>
          <w:color w:val="000000"/>
          <w:sz w:val="24"/>
        </w:rPr>
        <w:t>This Compliance Compact commitment mirrors the public accountability principle that authorities should not only do the right thing but also be seen to do the right thing.</w:t>
      </w:r>
    </w:p>
    <w:p w14:paraId="366D3454" w14:textId="77777777" w:rsidR="009E4690" w:rsidRDefault="001C5ECE">
      <w:pPr>
        <w:spacing w:before="118" w:line="304" w:lineRule="exact"/>
        <w:ind w:right="144"/>
        <w:textAlignment w:val="baseline"/>
        <w:rPr>
          <w:rFonts w:eastAsia="Times New Roman"/>
          <w:color w:val="000000"/>
          <w:sz w:val="24"/>
        </w:rPr>
      </w:pPr>
      <w:r>
        <w:rPr>
          <w:rFonts w:eastAsia="Times New Roman"/>
          <w:color w:val="000000"/>
          <w:sz w:val="24"/>
        </w:rPr>
        <w:t>The other test of a true professional is being able to explain to the community, in non</w:t>
      </w:r>
      <w:r>
        <w:rPr>
          <w:rFonts w:eastAsia="Times New Roman"/>
          <w:color w:val="000000"/>
          <w:sz w:val="24"/>
        </w:rPr>
        <w:softHyphen/>
        <w:t>technical terms, the outcomes being achieved. In this regard, jurisdictions should focus on showing the effectiveness of their compliance and enforcement approaches, both within their own jurisdiction and in a Basin-wide context.</w:t>
      </w:r>
    </w:p>
    <w:p w14:paraId="167D5482" w14:textId="77777777" w:rsidR="009E4690" w:rsidRDefault="001C5ECE">
      <w:pPr>
        <w:spacing w:before="116" w:line="307" w:lineRule="exact"/>
        <w:ind w:right="216"/>
        <w:textAlignment w:val="baseline"/>
        <w:rPr>
          <w:rFonts w:eastAsia="Times New Roman"/>
          <w:color w:val="000000"/>
          <w:sz w:val="24"/>
        </w:rPr>
      </w:pPr>
      <w:r>
        <w:rPr>
          <w:rFonts w:eastAsia="Times New Roman"/>
          <w:color w:val="000000"/>
          <w:sz w:val="24"/>
        </w:rPr>
        <w:t>A threshold challenge is to establish a more universal and mature commitment to providing understandable compliance information.</w:t>
      </w:r>
    </w:p>
    <w:p w14:paraId="611FB878" w14:textId="77777777" w:rsidR="009E4690" w:rsidRDefault="001C5ECE">
      <w:pPr>
        <w:spacing w:before="122" w:after="729" w:line="303" w:lineRule="exact"/>
        <w:ind w:right="144"/>
        <w:textAlignment w:val="baseline"/>
        <w:rPr>
          <w:rFonts w:eastAsia="Times New Roman"/>
          <w:color w:val="000000"/>
          <w:sz w:val="24"/>
        </w:rPr>
      </w:pPr>
      <w:r>
        <w:rPr>
          <w:rFonts w:eastAsia="Times New Roman"/>
          <w:color w:val="000000"/>
          <w:sz w:val="24"/>
        </w:rPr>
        <w:t>It appears that few of the issues inhibiting consistent compliance and enforcement across the Basin relate to legislative provisions. Most of the task ahead is to revisit, from a Basin-wide perspective, the range of approaches that individual jurisdictions have adopted over time, so that similarities and differences are understood; and to reconcile or revise approaches in the context of contemporary standards and circumstances.</w:t>
      </w:r>
    </w:p>
    <w:p w14:paraId="18F4CB1B" w14:textId="77777777" w:rsidR="009E4690" w:rsidRDefault="009E4690">
      <w:pPr>
        <w:spacing w:before="122" w:after="729" w:line="303" w:lineRule="exact"/>
        <w:sectPr w:rsidR="009E4690">
          <w:pgSz w:w="11899" w:h="16843"/>
          <w:pgMar w:top="1140" w:right="1418" w:bottom="427" w:left="1399" w:header="720" w:footer="720" w:gutter="0"/>
          <w:cols w:space="720"/>
        </w:sectPr>
      </w:pPr>
    </w:p>
    <w:p w14:paraId="022099CA" w14:textId="77777777" w:rsidR="009E4690" w:rsidRDefault="001C5ECE">
      <w:pPr>
        <w:spacing w:before="2" w:line="274" w:lineRule="exact"/>
        <w:jc w:val="right"/>
        <w:textAlignment w:val="baseline"/>
        <w:rPr>
          <w:rFonts w:ascii="Arial" w:eastAsia="Arial" w:hAnsi="Arial"/>
          <w:color w:val="000000"/>
          <w:spacing w:val="-12"/>
          <w:sz w:val="24"/>
        </w:rPr>
      </w:pPr>
      <w:r>
        <w:rPr>
          <w:rFonts w:ascii="Arial" w:eastAsia="Arial" w:hAnsi="Arial"/>
          <w:color w:val="000000"/>
          <w:spacing w:val="-12"/>
          <w:sz w:val="24"/>
        </w:rPr>
        <w:t>11</w:t>
      </w:r>
    </w:p>
    <w:p w14:paraId="37B878BB" w14:textId="77777777" w:rsidR="009E4690" w:rsidRDefault="009E4690">
      <w:pPr>
        <w:sectPr w:rsidR="009E4690">
          <w:type w:val="continuous"/>
          <w:pgSz w:w="11899" w:h="16843"/>
          <w:pgMar w:top="1140" w:right="5508" w:bottom="427" w:left="6031" w:header="720" w:footer="720" w:gutter="0"/>
          <w:cols w:space="720"/>
        </w:sectPr>
      </w:pPr>
    </w:p>
    <w:p w14:paraId="3AFC6711" w14:textId="77777777" w:rsidR="009E4690" w:rsidRDefault="001C5ECE">
      <w:pPr>
        <w:spacing w:before="25" w:line="455" w:lineRule="exact"/>
        <w:textAlignment w:val="baseline"/>
        <w:rPr>
          <w:rFonts w:eastAsia="Times New Roman"/>
          <w:b/>
          <w:color w:val="000000"/>
          <w:spacing w:val="-1"/>
          <w:sz w:val="40"/>
        </w:rPr>
      </w:pPr>
      <w:r>
        <w:rPr>
          <w:rFonts w:eastAsia="Times New Roman"/>
          <w:b/>
          <w:color w:val="000000"/>
          <w:spacing w:val="-1"/>
          <w:sz w:val="40"/>
        </w:rPr>
        <w:t>Findings</w:t>
      </w:r>
    </w:p>
    <w:p w14:paraId="000ACC73" w14:textId="77777777" w:rsidR="009E4690" w:rsidRDefault="001C5ECE">
      <w:pPr>
        <w:spacing w:before="85" w:line="302" w:lineRule="exact"/>
        <w:ind w:right="72"/>
        <w:textAlignment w:val="baseline"/>
        <w:rPr>
          <w:rFonts w:eastAsia="Times New Roman"/>
          <w:color w:val="000000"/>
          <w:sz w:val="24"/>
        </w:rPr>
      </w:pPr>
      <w:r>
        <w:rPr>
          <w:rFonts w:eastAsia="Times New Roman"/>
          <w:color w:val="000000"/>
          <w:sz w:val="24"/>
        </w:rPr>
        <w:t>Overall there is a lack of consistent ‘plain English’ reporting on compliance performance and outcomes. This undermines community understanding and the efforts of individual governments to strengthen compliance.</w:t>
      </w:r>
    </w:p>
    <w:p w14:paraId="39520004" w14:textId="77777777" w:rsidR="009E4690" w:rsidRDefault="001C5ECE">
      <w:pPr>
        <w:spacing w:before="157" w:line="366" w:lineRule="exact"/>
        <w:textAlignment w:val="baseline"/>
        <w:rPr>
          <w:rFonts w:eastAsia="Times New Roman"/>
          <w:b/>
          <w:color w:val="000000"/>
          <w:spacing w:val="4"/>
          <w:sz w:val="32"/>
        </w:rPr>
      </w:pPr>
      <w:r>
        <w:rPr>
          <w:rFonts w:eastAsia="Times New Roman"/>
          <w:b/>
          <w:color w:val="000000"/>
          <w:spacing w:val="4"/>
          <w:sz w:val="32"/>
        </w:rPr>
        <w:t>Water take compliance</w:t>
      </w:r>
    </w:p>
    <w:p w14:paraId="19D761B0" w14:textId="77777777" w:rsidR="009E4690" w:rsidRDefault="001C5ECE">
      <w:pPr>
        <w:spacing w:before="88" w:line="302" w:lineRule="exact"/>
        <w:ind w:right="432"/>
        <w:textAlignment w:val="baseline"/>
        <w:rPr>
          <w:rFonts w:eastAsia="Times New Roman"/>
          <w:color w:val="000000"/>
          <w:sz w:val="24"/>
        </w:rPr>
      </w:pPr>
      <w:r>
        <w:rPr>
          <w:rFonts w:eastAsia="Times New Roman"/>
          <w:color w:val="000000"/>
          <w:sz w:val="24"/>
        </w:rPr>
        <w:t>Metered take compliance rates by volume reported are in the range of 98-100% across jurisdictions; however, care needs to be taken in comparing these compliance rates, as the underlying systems and approaches to deriving them vary across jurisdictions.</w:t>
      </w:r>
    </w:p>
    <w:p w14:paraId="76CB61F2" w14:textId="77777777" w:rsidR="009E4690" w:rsidRDefault="001C5ECE">
      <w:pPr>
        <w:spacing w:before="157" w:line="366" w:lineRule="exact"/>
        <w:textAlignment w:val="baseline"/>
        <w:rPr>
          <w:rFonts w:eastAsia="Times New Roman"/>
          <w:b/>
          <w:color w:val="000000"/>
          <w:spacing w:val="4"/>
          <w:sz w:val="32"/>
        </w:rPr>
      </w:pPr>
      <w:r>
        <w:rPr>
          <w:rFonts w:eastAsia="Times New Roman"/>
          <w:b/>
          <w:color w:val="000000"/>
          <w:spacing w:val="4"/>
          <w:sz w:val="32"/>
        </w:rPr>
        <w:t>Cyclical and targeted/routine monitoring compliance programs</w:t>
      </w:r>
    </w:p>
    <w:p w14:paraId="737965EA" w14:textId="77777777" w:rsidR="009E4690" w:rsidRDefault="001C5ECE">
      <w:pPr>
        <w:spacing w:before="93" w:line="302" w:lineRule="exact"/>
        <w:textAlignment w:val="baseline"/>
        <w:rPr>
          <w:rFonts w:eastAsia="Times New Roman"/>
          <w:color w:val="000000"/>
          <w:sz w:val="24"/>
        </w:rPr>
      </w:pPr>
      <w:r>
        <w:rPr>
          <w:rFonts w:eastAsia="Times New Roman"/>
          <w:color w:val="000000"/>
          <w:sz w:val="24"/>
        </w:rPr>
        <w:t>All jurisdictions undertake cyclical/routine monitoring and targeted annual compliance programs to provide assurance about the overall integrity of licensing, take and adherence to other licence conditions and works approvals. However, there is not an evident objective basis on which to demonstrate their effectiveness.</w:t>
      </w:r>
    </w:p>
    <w:p w14:paraId="1347BC85" w14:textId="77777777" w:rsidR="009E4690" w:rsidRDefault="001C5ECE">
      <w:pPr>
        <w:spacing w:before="157" w:line="366" w:lineRule="exact"/>
        <w:textAlignment w:val="baseline"/>
        <w:rPr>
          <w:rFonts w:eastAsia="Times New Roman"/>
          <w:b/>
          <w:color w:val="000000"/>
          <w:spacing w:val="4"/>
          <w:sz w:val="32"/>
        </w:rPr>
      </w:pPr>
      <w:r>
        <w:rPr>
          <w:rFonts w:eastAsia="Times New Roman"/>
          <w:b/>
          <w:color w:val="000000"/>
          <w:spacing w:val="4"/>
          <w:sz w:val="32"/>
        </w:rPr>
        <w:t>Transparency and building community trust</w:t>
      </w:r>
    </w:p>
    <w:p w14:paraId="4217ED31" w14:textId="77777777" w:rsidR="009E4690" w:rsidRDefault="001C5ECE">
      <w:pPr>
        <w:spacing w:before="87" w:line="302" w:lineRule="exact"/>
        <w:ind w:right="720"/>
        <w:textAlignment w:val="baseline"/>
        <w:rPr>
          <w:rFonts w:eastAsia="Times New Roman"/>
          <w:color w:val="000000"/>
          <w:sz w:val="24"/>
        </w:rPr>
      </w:pPr>
      <w:r>
        <w:rPr>
          <w:rFonts w:eastAsia="Times New Roman"/>
          <w:color w:val="000000"/>
          <w:sz w:val="24"/>
        </w:rPr>
        <w:t>There is a lack of clear, easily understood and consistent information about compliance efforts. This gives rise to misrepresentations about the state of compliance in the Basin, including misinformation and disinformation by vested interests.</w:t>
      </w:r>
    </w:p>
    <w:p w14:paraId="2AF35774" w14:textId="77777777" w:rsidR="009E4690" w:rsidRDefault="001C5ECE">
      <w:pPr>
        <w:spacing w:before="167" w:line="455" w:lineRule="exact"/>
        <w:textAlignment w:val="baseline"/>
        <w:rPr>
          <w:rFonts w:eastAsia="Times New Roman"/>
          <w:b/>
          <w:color w:val="000000"/>
          <w:sz w:val="40"/>
        </w:rPr>
      </w:pPr>
      <w:r>
        <w:rPr>
          <w:rFonts w:eastAsia="Times New Roman"/>
          <w:b/>
          <w:color w:val="000000"/>
          <w:sz w:val="40"/>
        </w:rPr>
        <w:t>Recommendations</w:t>
      </w:r>
    </w:p>
    <w:p w14:paraId="546ED122" w14:textId="77777777" w:rsidR="009E4690" w:rsidRDefault="001C5ECE">
      <w:pPr>
        <w:spacing w:before="109" w:line="273" w:lineRule="exact"/>
        <w:textAlignment w:val="baseline"/>
        <w:rPr>
          <w:rFonts w:eastAsia="Times New Roman"/>
          <w:b/>
          <w:color w:val="000000"/>
          <w:sz w:val="24"/>
        </w:rPr>
      </w:pPr>
      <w:r>
        <w:rPr>
          <w:rFonts w:eastAsia="Times New Roman"/>
          <w:b/>
          <w:color w:val="000000"/>
          <w:sz w:val="24"/>
        </w:rPr>
        <w:t>To facilitate more collaboration, consistency and reconcilability</w:t>
      </w:r>
    </w:p>
    <w:p w14:paraId="3A59F6F2" w14:textId="77777777" w:rsidR="009E4690" w:rsidRDefault="001C5ECE">
      <w:pPr>
        <w:spacing w:before="126" w:line="302" w:lineRule="exact"/>
        <w:ind w:right="360"/>
        <w:textAlignment w:val="baseline"/>
        <w:rPr>
          <w:rFonts w:eastAsia="Times New Roman"/>
          <w:b/>
          <w:color w:val="000000"/>
          <w:sz w:val="24"/>
        </w:rPr>
      </w:pPr>
      <w:r>
        <w:rPr>
          <w:rFonts w:eastAsia="Times New Roman"/>
          <w:b/>
          <w:color w:val="000000"/>
          <w:sz w:val="24"/>
        </w:rPr>
        <w:t>Recommendation 1</w:t>
      </w:r>
      <w:r>
        <w:rPr>
          <w:rFonts w:eastAsia="Times New Roman"/>
          <w:color w:val="000000"/>
          <w:sz w:val="24"/>
        </w:rPr>
        <w:t>: That the Inspector-General of Water Compliance (IGWC), in consultation with the Regulatory Leaders Forum, work to improve collegiality of water compliance regulators by leveraging off existing opportunities to drive cultural shift and to recognise that this would deliver benefits to all regulators.</w:t>
      </w:r>
    </w:p>
    <w:p w14:paraId="2863637A" w14:textId="77777777" w:rsidR="009E4690" w:rsidRDefault="001C5ECE">
      <w:pPr>
        <w:spacing w:before="154" w:line="273" w:lineRule="exact"/>
        <w:textAlignment w:val="baseline"/>
        <w:rPr>
          <w:rFonts w:eastAsia="Times New Roman"/>
          <w:b/>
          <w:color w:val="000000"/>
          <w:sz w:val="24"/>
        </w:rPr>
      </w:pPr>
      <w:r>
        <w:rPr>
          <w:rFonts w:eastAsia="Times New Roman"/>
          <w:b/>
          <w:color w:val="000000"/>
          <w:sz w:val="24"/>
        </w:rPr>
        <w:t>To improve transparency and build community trust</w:t>
      </w:r>
    </w:p>
    <w:p w14:paraId="07EC16B1" w14:textId="77777777" w:rsidR="009E4690" w:rsidRDefault="001C5ECE">
      <w:pPr>
        <w:spacing w:before="127" w:line="302" w:lineRule="exact"/>
        <w:textAlignment w:val="baseline"/>
        <w:rPr>
          <w:rFonts w:eastAsia="Times New Roman"/>
          <w:b/>
          <w:color w:val="000000"/>
          <w:sz w:val="24"/>
        </w:rPr>
      </w:pPr>
      <w:r>
        <w:rPr>
          <w:rFonts w:eastAsia="Times New Roman"/>
          <w:b/>
          <w:color w:val="000000"/>
          <w:sz w:val="24"/>
        </w:rPr>
        <w:t>Recommendation 2</w:t>
      </w:r>
      <w:r>
        <w:rPr>
          <w:rFonts w:eastAsia="Times New Roman"/>
          <w:color w:val="000000"/>
          <w:sz w:val="24"/>
        </w:rPr>
        <w:t>: That the IGWC develop and require Basin state regulators to report against a consistent set of metrics to provide an overview of water take compliance levels and the extent and reliability of metering and measurement, by category and sub-category of water take across the Basin.</w:t>
      </w:r>
    </w:p>
    <w:p w14:paraId="072F2FD7" w14:textId="77777777" w:rsidR="009E4690" w:rsidRDefault="001C5ECE">
      <w:pPr>
        <w:spacing w:before="121" w:line="302" w:lineRule="exact"/>
        <w:ind w:right="216"/>
        <w:textAlignment w:val="baseline"/>
        <w:rPr>
          <w:rFonts w:eastAsia="Times New Roman"/>
          <w:b/>
          <w:color w:val="000000"/>
          <w:spacing w:val="-2"/>
          <w:sz w:val="24"/>
        </w:rPr>
      </w:pPr>
      <w:r>
        <w:rPr>
          <w:rFonts w:eastAsia="Times New Roman"/>
          <w:b/>
          <w:color w:val="000000"/>
          <w:spacing w:val="-2"/>
          <w:sz w:val="24"/>
        </w:rPr>
        <w:t>Recommendation 3</w:t>
      </w:r>
      <w:r>
        <w:rPr>
          <w:rFonts w:eastAsia="Times New Roman"/>
          <w:color w:val="000000"/>
          <w:spacing w:val="-2"/>
          <w:sz w:val="24"/>
        </w:rPr>
        <w:t>: That the IGWC, in consultation with Basin states, develop a consistent framework for reporting on compliance programs across the Basin, to enable the Inspector-General to periodically publish a Basin-wide report on compliance with water laws.</w:t>
      </w:r>
    </w:p>
    <w:p w14:paraId="384AECAD" w14:textId="77777777" w:rsidR="009E4690" w:rsidRDefault="001C5ECE">
      <w:pPr>
        <w:spacing w:before="115" w:line="307" w:lineRule="exact"/>
        <w:ind w:right="864"/>
        <w:textAlignment w:val="baseline"/>
        <w:rPr>
          <w:rFonts w:eastAsia="Times New Roman"/>
          <w:b/>
          <w:color w:val="000000"/>
          <w:sz w:val="24"/>
        </w:rPr>
      </w:pPr>
      <w:r>
        <w:rPr>
          <w:rFonts w:eastAsia="Times New Roman"/>
          <w:b/>
          <w:color w:val="000000"/>
          <w:sz w:val="24"/>
        </w:rPr>
        <w:t>To facilitate continuously improving the comprehensiveness and effectiveness of compliance approaches</w:t>
      </w:r>
    </w:p>
    <w:p w14:paraId="2D666AB6" w14:textId="77777777" w:rsidR="009E4690" w:rsidRDefault="001C5ECE">
      <w:pPr>
        <w:spacing w:before="127" w:line="302" w:lineRule="exact"/>
        <w:ind w:right="72"/>
        <w:textAlignment w:val="baseline"/>
        <w:rPr>
          <w:rFonts w:eastAsia="Times New Roman"/>
          <w:b/>
          <w:color w:val="000000"/>
          <w:sz w:val="24"/>
        </w:rPr>
      </w:pPr>
      <w:r>
        <w:rPr>
          <w:rFonts w:eastAsia="Times New Roman"/>
          <w:b/>
          <w:color w:val="000000"/>
          <w:sz w:val="24"/>
        </w:rPr>
        <w:t>Recommendation 4</w:t>
      </w:r>
      <w:r>
        <w:rPr>
          <w:rFonts w:eastAsia="Times New Roman"/>
          <w:color w:val="000000"/>
          <w:sz w:val="24"/>
        </w:rPr>
        <w:t>: That the IGWC co-ordinate compilation of a Basin-wide better practice compliance and enforcement program planning reference manual to be a resource to facilitate Basin-wide assurance of the comprehensiveness and effectiveness of the coverage and approach of compliance and enforcement activities.</w:t>
      </w:r>
    </w:p>
    <w:p w14:paraId="4D1894FE" w14:textId="77777777" w:rsidR="009E4690" w:rsidRDefault="001C5ECE">
      <w:pPr>
        <w:spacing w:before="125" w:line="302" w:lineRule="exact"/>
        <w:ind w:right="216"/>
        <w:textAlignment w:val="baseline"/>
        <w:rPr>
          <w:rFonts w:eastAsia="Times New Roman"/>
          <w:b/>
          <w:color w:val="000000"/>
          <w:spacing w:val="-1"/>
          <w:sz w:val="24"/>
        </w:rPr>
      </w:pPr>
      <w:r>
        <w:rPr>
          <w:rFonts w:eastAsia="Times New Roman"/>
          <w:b/>
          <w:color w:val="000000"/>
          <w:spacing w:val="-1"/>
          <w:sz w:val="24"/>
        </w:rPr>
        <w:t>Recommendation 5</w:t>
      </w:r>
      <w:r>
        <w:rPr>
          <w:rFonts w:eastAsia="Times New Roman"/>
          <w:color w:val="000000"/>
          <w:spacing w:val="-1"/>
          <w:sz w:val="24"/>
        </w:rPr>
        <w:t>: That the IGWC progressively review the compliance and enforcement arrangements to identify where a principles-based approach to regulation across the Basin</w:t>
      </w:r>
    </w:p>
    <w:p w14:paraId="4318BC0D" w14:textId="77777777" w:rsidR="009E4690" w:rsidRDefault="001C5ECE">
      <w:pPr>
        <w:spacing w:before="343" w:line="274" w:lineRule="exact"/>
        <w:ind w:left="4680"/>
        <w:textAlignment w:val="baseline"/>
        <w:rPr>
          <w:rFonts w:ascii="Arial" w:eastAsia="Arial" w:hAnsi="Arial"/>
          <w:color w:val="000000"/>
          <w:spacing w:val="27"/>
          <w:sz w:val="24"/>
        </w:rPr>
      </w:pPr>
      <w:r>
        <w:rPr>
          <w:rFonts w:ascii="Arial" w:eastAsia="Arial" w:hAnsi="Arial"/>
          <w:color w:val="000000"/>
          <w:spacing w:val="27"/>
          <w:sz w:val="24"/>
        </w:rPr>
        <w:t>12</w:t>
      </w:r>
    </w:p>
    <w:p w14:paraId="26F30827" w14:textId="77777777" w:rsidR="009E4690" w:rsidRDefault="009E4690">
      <w:pPr>
        <w:sectPr w:rsidR="009E4690">
          <w:pgSz w:w="11899" w:h="16843"/>
          <w:pgMar w:top="1140" w:right="1409" w:bottom="427" w:left="1400" w:header="720" w:footer="720" w:gutter="0"/>
          <w:cols w:space="720"/>
        </w:sectPr>
      </w:pPr>
    </w:p>
    <w:p w14:paraId="548C9A4E" w14:textId="77777777" w:rsidR="009E4690" w:rsidRDefault="001C5ECE">
      <w:pPr>
        <w:spacing w:before="20" w:line="304" w:lineRule="exact"/>
        <w:ind w:right="288"/>
        <w:textAlignment w:val="baseline"/>
        <w:rPr>
          <w:rFonts w:eastAsia="Times New Roman"/>
          <w:color w:val="000000"/>
          <w:sz w:val="24"/>
        </w:rPr>
      </w:pPr>
      <w:r>
        <w:rPr>
          <w:rFonts w:eastAsia="Times New Roman"/>
          <w:color w:val="000000"/>
          <w:sz w:val="24"/>
        </w:rPr>
        <w:t>could be promoted, and issue guidance where appropriate, including through the Inspector-General’s guidelines and standards powers.</w:t>
      </w:r>
    </w:p>
    <w:p w14:paraId="31088FE2" w14:textId="77777777" w:rsidR="009E4690" w:rsidRDefault="001C5ECE">
      <w:pPr>
        <w:spacing w:before="118" w:after="12662" w:line="304" w:lineRule="exact"/>
        <w:textAlignment w:val="baseline"/>
        <w:rPr>
          <w:rFonts w:eastAsia="Times New Roman"/>
          <w:b/>
          <w:color w:val="000000"/>
          <w:sz w:val="24"/>
        </w:rPr>
      </w:pPr>
      <w:r>
        <w:rPr>
          <w:rFonts w:eastAsia="Times New Roman"/>
          <w:b/>
          <w:color w:val="000000"/>
          <w:sz w:val="24"/>
        </w:rPr>
        <w:t>Recommendation 6</w:t>
      </w:r>
      <w:r>
        <w:rPr>
          <w:rFonts w:eastAsia="Times New Roman"/>
          <w:color w:val="000000"/>
          <w:sz w:val="24"/>
        </w:rPr>
        <w:t>: That the IGWC review whether there are gaps in the accounting frameworks that could compromise ensuring that water take remains within sustainable limits, and establish an evidence base to consider whether a risk-informed program of work to address this is warranted.</w:t>
      </w:r>
    </w:p>
    <w:p w14:paraId="30849A02" w14:textId="77777777" w:rsidR="009E4690" w:rsidRDefault="009E4690">
      <w:pPr>
        <w:spacing w:before="118" w:after="12662" w:line="304" w:lineRule="exact"/>
        <w:sectPr w:rsidR="009E4690">
          <w:pgSz w:w="11899" w:h="16843"/>
          <w:pgMar w:top="1100" w:right="1411" w:bottom="427" w:left="1398" w:header="720" w:footer="720" w:gutter="0"/>
          <w:cols w:space="720"/>
        </w:sectPr>
      </w:pPr>
    </w:p>
    <w:p w14:paraId="6A150E73" w14:textId="77777777" w:rsidR="009E4690" w:rsidRDefault="001C5ECE">
      <w:pPr>
        <w:spacing w:before="2" w:line="274" w:lineRule="exact"/>
        <w:textAlignment w:val="baseline"/>
        <w:rPr>
          <w:rFonts w:ascii="Arial" w:eastAsia="Arial" w:hAnsi="Arial"/>
          <w:color w:val="000000"/>
          <w:spacing w:val="14"/>
          <w:sz w:val="24"/>
        </w:rPr>
      </w:pPr>
      <w:r>
        <w:rPr>
          <w:rFonts w:ascii="Arial" w:eastAsia="Arial" w:hAnsi="Arial"/>
          <w:color w:val="000000"/>
          <w:spacing w:val="14"/>
          <w:sz w:val="24"/>
        </w:rPr>
        <w:t>13</w:t>
      </w:r>
    </w:p>
    <w:p w14:paraId="44D835CF" w14:textId="77777777" w:rsidR="009E4690" w:rsidRDefault="009E4690">
      <w:pPr>
        <w:sectPr w:rsidR="009E4690">
          <w:type w:val="continuous"/>
          <w:pgSz w:w="11899" w:h="16843"/>
          <w:pgMar w:top="1100" w:right="5428" w:bottom="427" w:left="6031" w:header="720" w:footer="720" w:gutter="0"/>
          <w:cols w:space="720"/>
        </w:sectPr>
      </w:pPr>
    </w:p>
    <w:p w14:paraId="35950C7C" w14:textId="77777777" w:rsidR="009E4690" w:rsidRDefault="001C5ECE">
      <w:pPr>
        <w:spacing w:before="22" w:after="133" w:line="548" w:lineRule="exact"/>
        <w:ind w:left="72"/>
        <w:textAlignment w:val="baseline"/>
        <w:rPr>
          <w:rFonts w:eastAsia="Times New Roman"/>
          <w:b/>
          <w:color w:val="000000"/>
          <w:spacing w:val="-1"/>
          <w:sz w:val="48"/>
        </w:rPr>
      </w:pPr>
      <w:r>
        <w:rPr>
          <w:rFonts w:eastAsia="Times New Roman"/>
          <w:b/>
          <w:color w:val="000000"/>
          <w:spacing w:val="-1"/>
          <w:sz w:val="48"/>
        </w:rPr>
        <w:t>Methodology</w:t>
      </w:r>
    </w:p>
    <w:p w14:paraId="320CB30F" w14:textId="77777777" w:rsidR="009E4690" w:rsidRDefault="001C5ECE">
      <w:pPr>
        <w:spacing w:line="302" w:lineRule="exact"/>
        <w:ind w:left="72" w:right="720"/>
        <w:textAlignment w:val="baseline"/>
        <w:rPr>
          <w:rFonts w:eastAsia="Times New Roman"/>
          <w:color w:val="000000"/>
          <w:sz w:val="24"/>
        </w:rPr>
      </w:pPr>
      <w:r>
        <w:rPr>
          <w:rFonts w:eastAsia="Times New Roman"/>
          <w:color w:val="000000"/>
          <w:sz w:val="24"/>
        </w:rPr>
        <w:t>A project plan which summarised the proposed review approach was shared with each jurisdiction at inception.</w:t>
      </w:r>
    </w:p>
    <w:p w14:paraId="2C3E2144" w14:textId="77777777" w:rsidR="009E4690" w:rsidRDefault="001C5ECE">
      <w:pPr>
        <w:spacing w:before="150" w:line="273" w:lineRule="exact"/>
        <w:ind w:left="72"/>
        <w:textAlignment w:val="baseline"/>
        <w:rPr>
          <w:rFonts w:eastAsia="Times New Roman"/>
          <w:color w:val="000000"/>
          <w:sz w:val="24"/>
        </w:rPr>
      </w:pPr>
      <w:r>
        <w:rPr>
          <w:rFonts w:eastAsia="Times New Roman"/>
          <w:color w:val="000000"/>
          <w:sz w:val="24"/>
        </w:rPr>
        <w:t>The review set out to assess:</w:t>
      </w:r>
    </w:p>
    <w:p w14:paraId="668EE6DF" w14:textId="77777777" w:rsidR="009E4690" w:rsidRDefault="001C5ECE">
      <w:pPr>
        <w:numPr>
          <w:ilvl w:val="0"/>
          <w:numId w:val="1"/>
        </w:numPr>
        <w:tabs>
          <w:tab w:val="clear" w:pos="360"/>
          <w:tab w:val="left" w:pos="792"/>
        </w:tabs>
        <w:spacing w:before="143" w:line="303" w:lineRule="exact"/>
        <w:ind w:left="792" w:right="1152" w:hanging="360"/>
        <w:textAlignment w:val="baseline"/>
        <w:rPr>
          <w:rFonts w:eastAsia="Times New Roman"/>
          <w:color w:val="000000"/>
          <w:sz w:val="24"/>
        </w:rPr>
      </w:pPr>
      <w:r>
        <w:rPr>
          <w:rFonts w:eastAsia="Times New Roman"/>
          <w:color w:val="000000"/>
          <w:sz w:val="24"/>
        </w:rPr>
        <w:t>the adequacy of compliance and enforcement frameworks and governance arrangements</w:t>
      </w:r>
    </w:p>
    <w:p w14:paraId="133BE98F" w14:textId="77777777" w:rsidR="009E4690" w:rsidRDefault="001C5ECE">
      <w:pPr>
        <w:numPr>
          <w:ilvl w:val="0"/>
          <w:numId w:val="1"/>
        </w:numPr>
        <w:tabs>
          <w:tab w:val="clear" w:pos="360"/>
          <w:tab w:val="left" w:pos="792"/>
        </w:tabs>
        <w:spacing w:before="21" w:line="300" w:lineRule="exact"/>
        <w:ind w:left="792" w:hanging="360"/>
        <w:textAlignment w:val="baseline"/>
        <w:rPr>
          <w:rFonts w:eastAsia="Times New Roman"/>
          <w:color w:val="000000"/>
          <w:sz w:val="24"/>
        </w:rPr>
      </w:pPr>
      <w:r>
        <w:rPr>
          <w:rFonts w:eastAsia="Times New Roman"/>
          <w:color w:val="000000"/>
          <w:sz w:val="24"/>
        </w:rPr>
        <w:t>the robustness of their implementation</w:t>
      </w:r>
    </w:p>
    <w:p w14:paraId="7C7BBFAE" w14:textId="77777777" w:rsidR="009E4690" w:rsidRDefault="001C5ECE">
      <w:pPr>
        <w:numPr>
          <w:ilvl w:val="0"/>
          <w:numId w:val="1"/>
        </w:numPr>
        <w:tabs>
          <w:tab w:val="clear" w:pos="360"/>
          <w:tab w:val="left" w:pos="792"/>
        </w:tabs>
        <w:spacing w:before="22" w:line="300" w:lineRule="exact"/>
        <w:ind w:left="792" w:hanging="360"/>
        <w:textAlignment w:val="baseline"/>
        <w:rPr>
          <w:rFonts w:eastAsia="Times New Roman"/>
          <w:color w:val="000000"/>
          <w:sz w:val="24"/>
        </w:rPr>
      </w:pPr>
      <w:r>
        <w:rPr>
          <w:rFonts w:eastAsia="Times New Roman"/>
          <w:color w:val="000000"/>
          <w:sz w:val="24"/>
        </w:rPr>
        <w:t>any issues that inhibit compliance and enforcement management.</w:t>
      </w:r>
    </w:p>
    <w:p w14:paraId="327560E9" w14:textId="77777777" w:rsidR="009E4690" w:rsidRDefault="001C5ECE">
      <w:pPr>
        <w:spacing w:before="112" w:line="305" w:lineRule="exact"/>
        <w:ind w:left="72" w:right="504"/>
        <w:jc w:val="both"/>
        <w:textAlignment w:val="baseline"/>
        <w:rPr>
          <w:rFonts w:eastAsia="Times New Roman"/>
          <w:color w:val="000000"/>
          <w:sz w:val="24"/>
        </w:rPr>
      </w:pPr>
      <w:r>
        <w:rPr>
          <w:rFonts w:eastAsia="Times New Roman"/>
          <w:color w:val="000000"/>
          <w:sz w:val="24"/>
        </w:rPr>
        <w:t>An open and transparent approach was adopted which involved (in addition to receiving presentations, submissions, access to relevant documentation and participation in virtual meetings and discussions):</w:t>
      </w:r>
    </w:p>
    <w:p w14:paraId="5C13974B" w14:textId="77777777" w:rsidR="009E4690" w:rsidRDefault="001C5ECE">
      <w:pPr>
        <w:numPr>
          <w:ilvl w:val="0"/>
          <w:numId w:val="1"/>
        </w:numPr>
        <w:tabs>
          <w:tab w:val="clear" w:pos="360"/>
          <w:tab w:val="left" w:pos="792"/>
        </w:tabs>
        <w:spacing w:before="142" w:line="300" w:lineRule="exact"/>
        <w:ind w:left="792" w:hanging="360"/>
        <w:textAlignment w:val="baseline"/>
        <w:rPr>
          <w:rFonts w:eastAsia="Times New Roman"/>
          <w:color w:val="000000"/>
          <w:sz w:val="24"/>
        </w:rPr>
      </w:pPr>
      <w:r>
        <w:rPr>
          <w:rFonts w:eastAsia="Times New Roman"/>
          <w:color w:val="000000"/>
          <w:sz w:val="24"/>
        </w:rPr>
        <w:t>information gathering using structured questionnaires</w:t>
      </w:r>
    </w:p>
    <w:p w14:paraId="76A0117A" w14:textId="77777777" w:rsidR="009E4690" w:rsidRDefault="001C5ECE">
      <w:pPr>
        <w:numPr>
          <w:ilvl w:val="0"/>
          <w:numId w:val="1"/>
        </w:numPr>
        <w:tabs>
          <w:tab w:val="clear" w:pos="360"/>
          <w:tab w:val="left" w:pos="792"/>
        </w:tabs>
        <w:spacing w:before="21" w:line="300" w:lineRule="exact"/>
        <w:ind w:left="792" w:hanging="360"/>
        <w:textAlignment w:val="baseline"/>
        <w:rPr>
          <w:rFonts w:eastAsia="Times New Roman"/>
          <w:color w:val="000000"/>
          <w:sz w:val="24"/>
        </w:rPr>
      </w:pPr>
      <w:r>
        <w:rPr>
          <w:rFonts w:eastAsia="Times New Roman"/>
          <w:color w:val="000000"/>
          <w:sz w:val="24"/>
        </w:rPr>
        <w:t>comparison and analysis of responses received</w:t>
      </w:r>
    </w:p>
    <w:p w14:paraId="75CB7179" w14:textId="77777777" w:rsidR="009E4690" w:rsidRDefault="001C5ECE">
      <w:pPr>
        <w:numPr>
          <w:ilvl w:val="0"/>
          <w:numId w:val="1"/>
        </w:numPr>
        <w:tabs>
          <w:tab w:val="clear" w:pos="360"/>
          <w:tab w:val="left" w:pos="792"/>
        </w:tabs>
        <w:spacing w:before="22" w:line="300" w:lineRule="exact"/>
        <w:ind w:left="792" w:hanging="360"/>
        <w:textAlignment w:val="baseline"/>
        <w:rPr>
          <w:rFonts w:eastAsia="Times New Roman"/>
          <w:color w:val="000000"/>
          <w:sz w:val="24"/>
        </w:rPr>
      </w:pPr>
      <w:r>
        <w:rPr>
          <w:rFonts w:eastAsia="Times New Roman"/>
          <w:color w:val="000000"/>
          <w:sz w:val="24"/>
        </w:rPr>
        <w:t>distillation of similarities and differences in approach</w:t>
      </w:r>
    </w:p>
    <w:p w14:paraId="18CD2E6A" w14:textId="77777777" w:rsidR="009E4690" w:rsidRDefault="001C5ECE">
      <w:pPr>
        <w:numPr>
          <w:ilvl w:val="0"/>
          <w:numId w:val="1"/>
        </w:numPr>
        <w:tabs>
          <w:tab w:val="clear" w:pos="360"/>
          <w:tab w:val="left" w:pos="792"/>
        </w:tabs>
        <w:spacing w:before="18" w:line="303" w:lineRule="exact"/>
        <w:ind w:left="792" w:right="72" w:hanging="360"/>
        <w:textAlignment w:val="baseline"/>
        <w:rPr>
          <w:rFonts w:eastAsia="Times New Roman"/>
          <w:color w:val="000000"/>
          <w:sz w:val="24"/>
        </w:rPr>
      </w:pPr>
      <w:r>
        <w:rPr>
          <w:rFonts w:eastAsia="Times New Roman"/>
          <w:color w:val="000000"/>
          <w:sz w:val="24"/>
        </w:rPr>
        <w:t>using judgement to identify better practice, potential gaps and opportunities to deliver discussion drafts progressively for confirmation of facts and context.</w:t>
      </w:r>
    </w:p>
    <w:p w14:paraId="127A4AF0" w14:textId="77777777" w:rsidR="009E4690" w:rsidRDefault="001C5ECE">
      <w:pPr>
        <w:spacing w:before="119" w:after="7996" w:line="303" w:lineRule="exact"/>
        <w:ind w:left="72" w:right="504"/>
        <w:textAlignment w:val="baseline"/>
        <w:rPr>
          <w:rFonts w:eastAsia="Times New Roman"/>
          <w:color w:val="000000"/>
          <w:sz w:val="24"/>
        </w:rPr>
      </w:pPr>
      <w:r>
        <w:rPr>
          <w:rFonts w:eastAsia="Times New Roman"/>
          <w:color w:val="000000"/>
          <w:sz w:val="24"/>
        </w:rPr>
        <w:t>Individual jurisdictional summaries and an overview report were then prepared and were shared with jurisdictions for comment before finalisation.</w:t>
      </w:r>
    </w:p>
    <w:p w14:paraId="78999607" w14:textId="77777777" w:rsidR="009E4690" w:rsidRDefault="009E4690">
      <w:pPr>
        <w:spacing w:before="119" w:after="7996" w:line="303" w:lineRule="exact"/>
        <w:sectPr w:rsidR="009E4690">
          <w:pgSz w:w="11899" w:h="16843"/>
          <w:pgMar w:top="1140" w:right="1462" w:bottom="427" w:left="1347" w:header="720" w:footer="720" w:gutter="0"/>
          <w:cols w:space="720"/>
        </w:sectPr>
      </w:pPr>
    </w:p>
    <w:p w14:paraId="371D7744" w14:textId="77777777" w:rsidR="009E4690" w:rsidRDefault="001C5ECE">
      <w:pPr>
        <w:spacing w:before="2" w:line="274" w:lineRule="exact"/>
        <w:textAlignment w:val="baseline"/>
        <w:rPr>
          <w:rFonts w:ascii="Arial" w:eastAsia="Arial" w:hAnsi="Arial"/>
          <w:color w:val="000000"/>
          <w:spacing w:val="14"/>
          <w:sz w:val="24"/>
        </w:rPr>
      </w:pPr>
      <w:r>
        <w:rPr>
          <w:rFonts w:ascii="Arial" w:eastAsia="Arial" w:hAnsi="Arial"/>
          <w:color w:val="000000"/>
          <w:spacing w:val="14"/>
          <w:sz w:val="24"/>
        </w:rPr>
        <w:t>14</w:t>
      </w:r>
    </w:p>
    <w:p w14:paraId="007534C3" w14:textId="77777777" w:rsidR="009E4690" w:rsidRDefault="009E4690">
      <w:pPr>
        <w:sectPr w:rsidR="009E4690">
          <w:type w:val="continuous"/>
          <w:pgSz w:w="11899" w:h="16843"/>
          <w:pgMar w:top="1140" w:right="5429" w:bottom="427" w:left="6030" w:header="720" w:footer="720" w:gutter="0"/>
          <w:cols w:space="720"/>
        </w:sectPr>
      </w:pPr>
    </w:p>
    <w:p w14:paraId="2B75D423" w14:textId="77777777" w:rsidR="009E4690" w:rsidRDefault="001C5ECE">
      <w:pPr>
        <w:spacing w:before="2" w:after="137" w:line="544" w:lineRule="exact"/>
        <w:ind w:right="72"/>
        <w:textAlignment w:val="baseline"/>
        <w:rPr>
          <w:rFonts w:eastAsia="Times New Roman"/>
          <w:b/>
          <w:color w:val="000000"/>
          <w:spacing w:val="-1"/>
          <w:sz w:val="48"/>
        </w:rPr>
      </w:pPr>
      <w:r>
        <w:rPr>
          <w:rFonts w:eastAsia="Times New Roman"/>
          <w:b/>
          <w:color w:val="000000"/>
          <w:spacing w:val="-1"/>
          <w:sz w:val="48"/>
        </w:rPr>
        <w:t>Introduction</w:t>
      </w:r>
    </w:p>
    <w:p w14:paraId="62581E80" w14:textId="77777777" w:rsidR="009E4690" w:rsidRDefault="001C5ECE">
      <w:pPr>
        <w:spacing w:line="304" w:lineRule="exact"/>
        <w:ind w:right="72"/>
        <w:jc w:val="both"/>
        <w:textAlignment w:val="baseline"/>
        <w:rPr>
          <w:rFonts w:eastAsia="Times New Roman"/>
          <w:color w:val="000000"/>
          <w:spacing w:val="-1"/>
          <w:sz w:val="24"/>
        </w:rPr>
      </w:pPr>
      <w:r>
        <w:rPr>
          <w:rFonts w:eastAsia="Times New Roman"/>
          <w:color w:val="000000"/>
          <w:spacing w:val="-1"/>
          <w:sz w:val="24"/>
        </w:rPr>
        <w:t>The new statutory role of the Inspector-General of Water Compliance (the Inspector-General) brings together the Commonwealth’s water compliance responsibilities into a single statutory office. The Inspector-General has regulatory powers under Commonwealth law and can work across the whole Basin to strengthen compliance, increase transparency and improve trust.</w:t>
      </w:r>
    </w:p>
    <w:p w14:paraId="69970D65" w14:textId="77777777" w:rsidR="009E4690" w:rsidRDefault="001C5ECE">
      <w:pPr>
        <w:spacing w:before="118" w:line="304" w:lineRule="exact"/>
        <w:ind w:right="72"/>
        <w:textAlignment w:val="baseline"/>
        <w:rPr>
          <w:rFonts w:eastAsia="Times New Roman"/>
          <w:color w:val="000000"/>
          <w:sz w:val="24"/>
        </w:rPr>
      </w:pPr>
      <w:r>
        <w:rPr>
          <w:rFonts w:eastAsia="Times New Roman"/>
          <w:color w:val="000000"/>
          <w:sz w:val="24"/>
        </w:rPr>
        <w:t>The Inspector-General provides independent oversight and monitoring of Commonwealth and Basin state compliance with the Basin Plan. A key priority for the Inspector-General is to encourage greater consistency in guidelines and standards across the Basin, so that all water users are held to the same high bar.</w:t>
      </w:r>
    </w:p>
    <w:p w14:paraId="62E9CBA2" w14:textId="77777777" w:rsidR="009E4690" w:rsidRDefault="001C5ECE">
      <w:pPr>
        <w:spacing w:before="119" w:line="304" w:lineRule="exact"/>
        <w:ind w:right="288"/>
        <w:textAlignment w:val="baseline"/>
        <w:rPr>
          <w:rFonts w:eastAsia="Times New Roman"/>
          <w:color w:val="000000"/>
          <w:sz w:val="24"/>
        </w:rPr>
      </w:pPr>
      <w:r>
        <w:rPr>
          <w:rFonts w:eastAsia="Times New Roman"/>
          <w:color w:val="000000"/>
          <w:sz w:val="24"/>
        </w:rPr>
        <w:t xml:space="preserve">In agreeing the </w:t>
      </w:r>
      <w:r>
        <w:rPr>
          <w:rFonts w:eastAsia="Times New Roman"/>
          <w:i/>
          <w:color w:val="000000"/>
          <w:sz w:val="24"/>
        </w:rPr>
        <w:t>Murray</w:t>
      </w:r>
      <w:r>
        <w:rPr>
          <w:rFonts w:eastAsia="Times New Roman"/>
          <w:i/>
          <w:color w:val="000000"/>
          <w:sz w:val="26"/>
        </w:rPr>
        <w:t>–</w:t>
      </w:r>
      <w:r>
        <w:rPr>
          <w:rFonts w:eastAsia="Times New Roman"/>
          <w:i/>
          <w:color w:val="000000"/>
          <w:sz w:val="24"/>
        </w:rPr>
        <w:t xml:space="preserve">Darling Basin Compliance Compact </w:t>
      </w:r>
      <w:r>
        <w:rPr>
          <w:rFonts w:eastAsia="Times New Roman"/>
          <w:color w:val="000000"/>
          <w:sz w:val="24"/>
        </w:rPr>
        <w:t>(the Compliance Compact) in 2018, the Basin governments sought to restore public confidence in water resource management in the Basin by increasing transparency and accountability of surface and groundwater management and regulation.</w:t>
      </w:r>
    </w:p>
    <w:p w14:paraId="3E35EDED" w14:textId="77777777" w:rsidR="009E4690" w:rsidRDefault="001C5ECE">
      <w:pPr>
        <w:spacing w:before="123" w:line="300" w:lineRule="exact"/>
        <w:ind w:right="72"/>
        <w:textAlignment w:val="baseline"/>
        <w:rPr>
          <w:rFonts w:eastAsia="Times New Roman"/>
          <w:color w:val="000000"/>
          <w:sz w:val="24"/>
        </w:rPr>
      </w:pPr>
      <w:r>
        <w:rPr>
          <w:rFonts w:eastAsia="Times New Roman"/>
          <w:color w:val="000000"/>
          <w:sz w:val="24"/>
        </w:rPr>
        <w:t>The 2021 review of the Compliance Compact notes achievements, including improvement in water compliance in many areas and an uplift in the availability of compliance information to governments and communities.</w:t>
      </w:r>
      <w:r>
        <w:rPr>
          <w:rFonts w:eastAsia="Times New Roman"/>
          <w:color w:val="000000"/>
          <w:sz w:val="24"/>
          <w:vertAlign w:val="superscript"/>
        </w:rPr>
        <w:t>6</w:t>
      </w:r>
      <w:r>
        <w:rPr>
          <w:rFonts w:eastAsia="Times New Roman"/>
          <w:color w:val="000000"/>
          <w:sz w:val="16"/>
        </w:rPr>
        <w:t xml:space="preserve"> </w:t>
      </w:r>
    </w:p>
    <w:p w14:paraId="35F58267" w14:textId="77777777" w:rsidR="009E4690" w:rsidRDefault="001C5ECE">
      <w:pPr>
        <w:spacing w:before="128" w:line="303" w:lineRule="exact"/>
        <w:ind w:right="360"/>
        <w:textAlignment w:val="baseline"/>
        <w:rPr>
          <w:rFonts w:eastAsia="Times New Roman"/>
          <w:color w:val="000000"/>
          <w:sz w:val="24"/>
        </w:rPr>
      </w:pPr>
      <w:r>
        <w:rPr>
          <w:rFonts w:eastAsia="Times New Roman"/>
          <w:color w:val="000000"/>
          <w:sz w:val="24"/>
        </w:rPr>
        <w:t>The improvement in water compliance has, however, tended to be in the areas of activities and outputs.</w:t>
      </w:r>
    </w:p>
    <w:p w14:paraId="26987313" w14:textId="77777777" w:rsidR="009E4690" w:rsidRDefault="001C5ECE">
      <w:pPr>
        <w:spacing w:before="118" w:line="304" w:lineRule="exact"/>
        <w:ind w:right="216"/>
        <w:textAlignment w:val="baseline"/>
        <w:rPr>
          <w:rFonts w:eastAsia="Times New Roman"/>
          <w:color w:val="000000"/>
          <w:sz w:val="24"/>
        </w:rPr>
      </w:pPr>
      <w:r>
        <w:rPr>
          <w:rFonts w:eastAsia="Times New Roman"/>
          <w:color w:val="000000"/>
          <w:sz w:val="24"/>
        </w:rPr>
        <w:t>The 2021 review of the Compliance Compact acknowledged that the increase in compliance activity is a step in the right direction. However, it is still hard to compare the compliance approaches in different jurisdictions because of different terminology, practices and lack of consistency in approaches.</w:t>
      </w:r>
    </w:p>
    <w:p w14:paraId="41836895" w14:textId="77777777" w:rsidR="009E4690" w:rsidRDefault="001C5ECE">
      <w:pPr>
        <w:spacing w:before="123" w:line="303" w:lineRule="exact"/>
        <w:ind w:right="72"/>
        <w:textAlignment w:val="baseline"/>
        <w:rPr>
          <w:rFonts w:eastAsia="Times New Roman"/>
          <w:color w:val="000000"/>
          <w:spacing w:val="-1"/>
          <w:sz w:val="24"/>
        </w:rPr>
      </w:pPr>
      <w:r>
        <w:rPr>
          <w:rFonts w:eastAsia="Times New Roman"/>
          <w:color w:val="000000"/>
          <w:spacing w:val="-1"/>
          <w:sz w:val="24"/>
        </w:rPr>
        <w:t>This review gives a point-in-time stocktake of the way each of the Basin states administers compliance and enforcement activities. The review reports on the adequacy of their frameworks and arrangements and their robustness in implementation. It identifies issues that inhibit management of compliance and enforcement. This will inform the IGWC in planning and prioritising, as well as supporting Basin states’ efforts to strengthen compliance.</w:t>
      </w:r>
    </w:p>
    <w:p w14:paraId="694FFD4F" w14:textId="77777777" w:rsidR="009E4690" w:rsidRDefault="001C5ECE">
      <w:pPr>
        <w:spacing w:before="116" w:line="305" w:lineRule="exact"/>
        <w:ind w:right="72"/>
        <w:textAlignment w:val="baseline"/>
        <w:rPr>
          <w:rFonts w:eastAsia="Times New Roman"/>
          <w:color w:val="000000"/>
          <w:spacing w:val="-1"/>
          <w:sz w:val="24"/>
        </w:rPr>
      </w:pPr>
      <w:r>
        <w:rPr>
          <w:rFonts w:eastAsia="Times New Roman"/>
          <w:color w:val="000000"/>
          <w:spacing w:val="-1"/>
          <w:sz w:val="24"/>
        </w:rPr>
        <w:t>The review assessed each jurisdiction’s overall compliance activities, extending from operational management of licensee/water user compliance with their entitlement/allocation through to wider cyclical routine monitoring and targeted compliance programs and activities.</w:t>
      </w:r>
    </w:p>
    <w:p w14:paraId="3CB5B018" w14:textId="77777777" w:rsidR="009E4690" w:rsidRDefault="001C5ECE">
      <w:pPr>
        <w:spacing w:before="118" w:line="304" w:lineRule="exact"/>
        <w:ind w:right="72"/>
        <w:textAlignment w:val="baseline"/>
        <w:rPr>
          <w:rFonts w:eastAsia="Times New Roman"/>
          <w:color w:val="000000"/>
          <w:sz w:val="24"/>
        </w:rPr>
      </w:pPr>
      <w:r>
        <w:rPr>
          <w:rFonts w:eastAsia="Times New Roman"/>
          <w:color w:val="000000"/>
          <w:sz w:val="24"/>
        </w:rPr>
        <w:t>Each Basin state remains responsible for compliance and enforcement within its jurisdiction. Jurisdictions generally adopted a conservative approach to making their operational management information available to this review. This made the comparative assessment process more challenging.</w:t>
      </w:r>
    </w:p>
    <w:p w14:paraId="21314DE1" w14:textId="77777777" w:rsidR="009E4690" w:rsidRDefault="001C5ECE">
      <w:pPr>
        <w:spacing w:before="122" w:after="715" w:line="303" w:lineRule="exact"/>
        <w:ind w:right="72"/>
        <w:textAlignment w:val="baseline"/>
        <w:rPr>
          <w:rFonts w:eastAsia="Times New Roman"/>
          <w:color w:val="000000"/>
          <w:spacing w:val="-1"/>
          <w:sz w:val="24"/>
        </w:rPr>
      </w:pPr>
      <w:r>
        <w:rPr>
          <w:rFonts w:eastAsia="Times New Roman"/>
          <w:color w:val="000000"/>
          <w:spacing w:val="-1"/>
          <w:sz w:val="24"/>
        </w:rPr>
        <w:t>The jurisdictions have different geographical circumstances. As well, their regulatory frameworks, approaches and terminology differ. This has led to differences in compliance and enforcement activities. This makes comparative assessment harder. However, the underlying purpose of the legislation is common across jurisdictions. This gives an opportunity for more consistent reporting on compliance and enforcement.</w:t>
      </w:r>
    </w:p>
    <w:p w14:paraId="7B857D50" w14:textId="76C46146" w:rsidR="009E4690" w:rsidRDefault="001C5ECE">
      <w:pPr>
        <w:spacing w:before="279" w:line="254" w:lineRule="exact"/>
        <w:ind w:right="72"/>
        <w:textAlignment w:val="baseline"/>
        <w:rPr>
          <w:rFonts w:eastAsia="Times New Roman"/>
          <w:color w:val="000000"/>
        </w:rPr>
      </w:pPr>
      <w:r>
        <w:rPr>
          <w:noProof/>
        </w:rPr>
        <mc:AlternateContent>
          <mc:Choice Requires="wps">
            <w:drawing>
              <wp:anchor distT="0" distB="0" distL="114300" distR="114300" simplePos="0" relativeHeight="251643904" behindDoc="0" locked="0" layoutInCell="1" allowOverlap="1" wp14:anchorId="0A11D8A1" wp14:editId="615AE307">
                <wp:simplePos x="0" y="0"/>
                <wp:positionH relativeFrom="page">
                  <wp:posOffset>889000</wp:posOffset>
                </wp:positionH>
                <wp:positionV relativeFrom="page">
                  <wp:posOffset>9650095</wp:posOffset>
                </wp:positionV>
                <wp:extent cx="1842770" cy="0"/>
                <wp:effectExtent l="0" t="0" r="0" b="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DD629" id="Line 4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759.85pt" to="215.1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" strokeweight=".7pt">
                <w10:wrap anchorx="page" anchory="page"/>
              </v:line>
            </w:pict>
          </mc:Fallback>
        </mc:AlternateContent>
      </w:r>
      <w:r>
        <w:rPr>
          <w:rFonts w:eastAsia="Times New Roman"/>
          <w:color w:val="000000"/>
        </w:rPr>
        <w:t>6 Murray</w:t>
      </w:r>
      <w:r>
        <w:rPr>
          <w:rFonts w:eastAsia="Times New Roman"/>
          <w:color w:val="000000"/>
          <w:sz w:val="23"/>
        </w:rPr>
        <w:t>–</w:t>
      </w:r>
      <w:r>
        <w:rPr>
          <w:rFonts w:eastAsia="Times New Roman"/>
          <w:color w:val="000000"/>
        </w:rPr>
        <w:t xml:space="preserve">Darling Basin Authority, </w:t>
      </w:r>
      <w:r>
        <w:rPr>
          <w:rFonts w:eastAsia="Times New Roman"/>
          <w:i/>
          <w:color w:val="000000"/>
        </w:rPr>
        <w:t>Compliance compact review</w:t>
      </w:r>
      <w:r>
        <w:rPr>
          <w:rFonts w:eastAsia="Times New Roman"/>
          <w:color w:val="000000"/>
        </w:rPr>
        <w:t>, May 2021, p 3.</w:t>
      </w:r>
    </w:p>
    <w:p w14:paraId="4B255854" w14:textId="77777777" w:rsidR="009E4690" w:rsidRDefault="001C5ECE">
      <w:pPr>
        <w:spacing w:before="9" w:line="274" w:lineRule="exact"/>
        <w:ind w:left="4680" w:right="72"/>
        <w:textAlignment w:val="baseline"/>
        <w:rPr>
          <w:rFonts w:ascii="Arial" w:eastAsia="Arial" w:hAnsi="Arial"/>
          <w:color w:val="000000"/>
          <w:spacing w:val="27"/>
          <w:sz w:val="24"/>
        </w:rPr>
      </w:pPr>
      <w:r>
        <w:rPr>
          <w:rFonts w:ascii="Arial" w:eastAsia="Arial" w:hAnsi="Arial"/>
          <w:color w:val="000000"/>
          <w:spacing w:val="27"/>
          <w:sz w:val="24"/>
        </w:rPr>
        <w:t>15</w:t>
      </w:r>
    </w:p>
    <w:p w14:paraId="72BA6880" w14:textId="77777777" w:rsidR="009E4690" w:rsidRDefault="009E4690">
      <w:pPr>
        <w:sectPr w:rsidR="009E4690">
          <w:pgSz w:w="11899" w:h="16843"/>
          <w:pgMar w:top="1160" w:right="1409" w:bottom="427" w:left="1400" w:header="720" w:footer="720" w:gutter="0"/>
          <w:cols w:space="720"/>
        </w:sectPr>
      </w:pPr>
    </w:p>
    <w:p w14:paraId="7447FC78" w14:textId="77777777" w:rsidR="009E4690" w:rsidRDefault="001C5ECE">
      <w:pPr>
        <w:spacing w:before="18" w:line="304" w:lineRule="exact"/>
        <w:ind w:right="360"/>
        <w:textAlignment w:val="baseline"/>
        <w:rPr>
          <w:rFonts w:eastAsia="Times New Roman"/>
          <w:color w:val="000000"/>
          <w:sz w:val="24"/>
        </w:rPr>
      </w:pPr>
      <w:r>
        <w:rPr>
          <w:rFonts w:eastAsia="Times New Roman"/>
          <w:color w:val="000000"/>
          <w:sz w:val="24"/>
        </w:rPr>
        <w:t>In this review some jurisdictions tended to focus on legislative differences and existing practices to the detriment of being open to considering alternative approaches to managing non-compliance.</w:t>
      </w:r>
    </w:p>
    <w:p w14:paraId="08AD7F1C" w14:textId="77777777" w:rsidR="009E4690" w:rsidRDefault="001C5ECE">
      <w:pPr>
        <w:spacing w:before="167" w:line="451" w:lineRule="exact"/>
        <w:ind w:right="72"/>
        <w:textAlignment w:val="baseline"/>
        <w:rPr>
          <w:rFonts w:eastAsia="Times New Roman"/>
          <w:b/>
          <w:color w:val="000000"/>
          <w:spacing w:val="7"/>
          <w:w w:val="95"/>
          <w:sz w:val="40"/>
        </w:rPr>
      </w:pPr>
      <w:r>
        <w:rPr>
          <w:rFonts w:eastAsia="Times New Roman"/>
          <w:b/>
          <w:color w:val="000000"/>
          <w:spacing w:val="7"/>
          <w:w w:val="95"/>
          <w:sz w:val="40"/>
        </w:rPr>
        <w:t>Contextual observations</w:t>
      </w:r>
    </w:p>
    <w:p w14:paraId="02F1FDDD" w14:textId="77777777" w:rsidR="009E4690" w:rsidRDefault="001C5ECE">
      <w:pPr>
        <w:spacing w:before="78" w:line="304" w:lineRule="exact"/>
        <w:ind w:right="72"/>
        <w:textAlignment w:val="baseline"/>
        <w:rPr>
          <w:rFonts w:eastAsia="Times New Roman"/>
          <w:color w:val="000000"/>
          <w:sz w:val="24"/>
        </w:rPr>
      </w:pPr>
      <w:r>
        <w:rPr>
          <w:rFonts w:eastAsia="Times New Roman"/>
          <w:color w:val="000000"/>
          <w:sz w:val="24"/>
        </w:rPr>
        <w:t xml:space="preserve">The 2012 Basin Plan was made under the </w:t>
      </w:r>
      <w:r>
        <w:rPr>
          <w:rFonts w:eastAsia="Times New Roman"/>
          <w:i/>
          <w:color w:val="000000"/>
          <w:sz w:val="24"/>
        </w:rPr>
        <w:t xml:space="preserve">Water Act 2007 </w:t>
      </w:r>
      <w:r>
        <w:rPr>
          <w:rFonts w:eastAsia="Times New Roman"/>
          <w:color w:val="000000"/>
          <w:sz w:val="24"/>
        </w:rPr>
        <w:t>to return extractions of water in the Murray–Darling Basin to sustainable levels over the long term to support the health and viability of communities, businesses and the environment. Under the Basin Plan, water resource plans outline how water will be managed at a local (catchment) scale. Basin states’ compliance with and enforcement of state water laws is an integral part of delivering the Basin Plan.</w:t>
      </w:r>
    </w:p>
    <w:p w14:paraId="18A4AC9A" w14:textId="77777777" w:rsidR="009E4690" w:rsidRDefault="001C5ECE">
      <w:pPr>
        <w:spacing w:before="116" w:line="304" w:lineRule="exact"/>
        <w:ind w:right="72"/>
        <w:textAlignment w:val="baseline"/>
        <w:rPr>
          <w:rFonts w:eastAsia="Times New Roman"/>
          <w:color w:val="000000"/>
          <w:sz w:val="24"/>
        </w:rPr>
      </w:pPr>
      <w:r>
        <w:rPr>
          <w:rFonts w:eastAsia="Times New Roman"/>
          <w:color w:val="000000"/>
          <w:sz w:val="24"/>
        </w:rPr>
        <w:t xml:space="preserve">The 2018 </w:t>
      </w:r>
      <w:r>
        <w:rPr>
          <w:rFonts w:eastAsia="Times New Roman"/>
          <w:i/>
          <w:color w:val="000000"/>
          <w:sz w:val="24"/>
        </w:rPr>
        <w:t xml:space="preserve">Murray–Darling Basin Compliance Compact </w:t>
      </w:r>
      <w:r>
        <w:rPr>
          <w:rFonts w:eastAsia="Times New Roman"/>
          <w:color w:val="000000"/>
          <w:sz w:val="24"/>
        </w:rPr>
        <w:t>(the Compliance Compact) is a collaborative, joint commitment by the Australian Government and the Basin states. It aims to ‘restore public confidence in water resource management in the Basin by providing transparency and accountability of surface and groundwater management and regulation’.</w:t>
      </w:r>
      <w:r>
        <w:rPr>
          <w:rFonts w:eastAsia="Times New Roman"/>
          <w:color w:val="000000"/>
          <w:sz w:val="24"/>
          <w:vertAlign w:val="superscript"/>
        </w:rPr>
        <w:t>7</w:t>
      </w:r>
      <w:r>
        <w:rPr>
          <w:rFonts w:eastAsia="Times New Roman"/>
          <w:color w:val="000000"/>
          <w:sz w:val="16"/>
        </w:rPr>
        <w:t xml:space="preserve"> </w:t>
      </w:r>
    </w:p>
    <w:p w14:paraId="007E54F6" w14:textId="77777777" w:rsidR="009E4690" w:rsidRDefault="001C5ECE">
      <w:pPr>
        <w:spacing w:before="121" w:line="304" w:lineRule="exact"/>
        <w:ind w:right="360"/>
        <w:textAlignment w:val="baseline"/>
        <w:rPr>
          <w:rFonts w:eastAsia="Times New Roman"/>
          <w:color w:val="000000"/>
          <w:sz w:val="24"/>
        </w:rPr>
      </w:pPr>
      <w:r>
        <w:rPr>
          <w:rFonts w:eastAsia="Times New Roman"/>
          <w:color w:val="000000"/>
          <w:sz w:val="24"/>
        </w:rPr>
        <w:t>There has been productive cross-jurisdictional engagement via periodic community of practice initiatives and most recently by the establishment of a Regulatory Leaders Forum chaired by the Inspector-General of Water Compliance. The forum consists of the chief regulatory officers from each Basin jurisdiction.</w:t>
      </w:r>
    </w:p>
    <w:p w14:paraId="098E10A7" w14:textId="77777777" w:rsidR="009E4690" w:rsidRDefault="001C5ECE">
      <w:pPr>
        <w:spacing w:before="120" w:line="304" w:lineRule="exact"/>
        <w:ind w:right="72"/>
        <w:textAlignment w:val="baseline"/>
        <w:rPr>
          <w:rFonts w:eastAsia="Times New Roman"/>
          <w:color w:val="000000"/>
          <w:sz w:val="24"/>
        </w:rPr>
      </w:pPr>
      <w:r>
        <w:rPr>
          <w:rFonts w:eastAsia="Times New Roman"/>
          <w:color w:val="000000"/>
          <w:sz w:val="24"/>
        </w:rPr>
        <w:t>Most recently and encouragingly, New South Wales and Queensland have consulted as they have developed their respective floodplain harvesting/overland flow policies. This shows that there is a basis to pursue a more consistent and increasingly outcome-focused approach.</w:t>
      </w:r>
    </w:p>
    <w:p w14:paraId="2A217B63" w14:textId="77777777" w:rsidR="009E4690" w:rsidRDefault="001C5ECE">
      <w:pPr>
        <w:spacing w:before="118" w:line="304" w:lineRule="exact"/>
        <w:ind w:right="72"/>
        <w:textAlignment w:val="baseline"/>
        <w:rPr>
          <w:rFonts w:eastAsia="Times New Roman"/>
          <w:color w:val="000000"/>
          <w:sz w:val="24"/>
        </w:rPr>
      </w:pPr>
      <w:r>
        <w:rPr>
          <w:rFonts w:eastAsia="Times New Roman"/>
          <w:color w:val="000000"/>
          <w:sz w:val="24"/>
        </w:rPr>
        <w:t>There is an opportunity to identify compliance and enforcement priorities across the Basin more purposefully and collaboratively. There is an opportunity to communicate better to governments and to the community about the extent to which improved compliance outcomes are being achieved.</w:t>
      </w:r>
    </w:p>
    <w:p w14:paraId="61874417" w14:textId="77777777" w:rsidR="009E4690" w:rsidRDefault="001C5ECE">
      <w:pPr>
        <w:spacing w:before="117" w:after="4622" w:line="304" w:lineRule="exact"/>
        <w:ind w:right="288"/>
        <w:textAlignment w:val="baseline"/>
        <w:rPr>
          <w:rFonts w:eastAsia="Times New Roman"/>
          <w:color w:val="000000"/>
          <w:spacing w:val="-1"/>
          <w:sz w:val="24"/>
        </w:rPr>
      </w:pPr>
      <w:r>
        <w:rPr>
          <w:rFonts w:eastAsia="Times New Roman"/>
          <w:color w:val="000000"/>
          <w:spacing w:val="-1"/>
          <w:sz w:val="24"/>
        </w:rPr>
        <w:t>This requires further cultural change and a more objective, outcomes-focused collaboration across jurisdictions, if the goals of the Compliance Compact are to be achieved.</w:t>
      </w:r>
    </w:p>
    <w:p w14:paraId="1D4C149D" w14:textId="77777777" w:rsidR="009E4690" w:rsidRDefault="009E4690">
      <w:pPr>
        <w:spacing w:before="117" w:after="4622" w:line="304" w:lineRule="exact"/>
        <w:sectPr w:rsidR="009E4690">
          <w:pgSz w:w="11899" w:h="16843"/>
          <w:pgMar w:top="1100" w:right="1414" w:bottom="427" w:left="1395" w:header="720" w:footer="720" w:gutter="0"/>
          <w:cols w:space="720"/>
        </w:sectPr>
      </w:pPr>
    </w:p>
    <w:p w14:paraId="0ABF9C90" w14:textId="0B25012A" w:rsidR="009E4690" w:rsidRDefault="001C5ECE">
      <w:pPr>
        <w:spacing w:before="271" w:line="261" w:lineRule="exact"/>
        <w:textAlignment w:val="baseline"/>
        <w:rPr>
          <w:rFonts w:eastAsia="Times New Roman"/>
          <w:color w:val="000000"/>
          <w:spacing w:val="-1"/>
        </w:rPr>
      </w:pPr>
      <w:r>
        <w:rPr>
          <w:noProof/>
        </w:rPr>
        <mc:AlternateContent>
          <mc:Choice Requires="wps">
            <w:drawing>
              <wp:anchor distT="0" distB="0" distL="114300" distR="114300" simplePos="0" relativeHeight="251644928" behindDoc="0" locked="0" layoutInCell="1" allowOverlap="1" wp14:anchorId="69B03CD4" wp14:editId="0C5DF24C">
                <wp:simplePos x="0" y="0"/>
                <wp:positionH relativeFrom="page">
                  <wp:posOffset>890270</wp:posOffset>
                </wp:positionH>
                <wp:positionV relativeFrom="page">
                  <wp:posOffset>9491345</wp:posOffset>
                </wp:positionV>
                <wp:extent cx="1841500" cy="0"/>
                <wp:effectExtent l="0" t="0" r="0" b="0"/>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AB01F" id="Line 41"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pt,747.35pt" to="215.1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" strokeweight=".7pt">
                <w10:wrap anchorx="page" anchory="page"/>
              </v:line>
            </w:pict>
          </mc:Fallback>
        </mc:AlternateContent>
      </w:r>
      <w:r>
        <w:rPr>
          <w:rFonts w:eastAsia="Times New Roman"/>
          <w:color w:val="000000"/>
          <w:spacing w:val="-1"/>
        </w:rPr>
        <w:t>7 Murray</w:t>
      </w:r>
      <w:r>
        <w:rPr>
          <w:rFonts w:eastAsia="Times New Roman"/>
          <w:color w:val="000000"/>
          <w:spacing w:val="-1"/>
          <w:sz w:val="25"/>
        </w:rPr>
        <w:t>–</w:t>
      </w:r>
      <w:r>
        <w:rPr>
          <w:rFonts w:eastAsia="Times New Roman"/>
          <w:color w:val="000000"/>
          <w:spacing w:val="-1"/>
        </w:rPr>
        <w:t xml:space="preserve">Darling Basin Authority, </w:t>
      </w:r>
      <w:r>
        <w:rPr>
          <w:rFonts w:eastAsia="Times New Roman"/>
          <w:i/>
          <w:color w:val="000000"/>
          <w:spacing w:val="-1"/>
        </w:rPr>
        <w:t>Murray-Darling Basin compliance compact</w:t>
      </w:r>
      <w:r>
        <w:rPr>
          <w:rFonts w:eastAsia="Times New Roman"/>
          <w:color w:val="000000"/>
          <w:spacing w:val="-1"/>
        </w:rPr>
        <w:t>, 12 December 2018, p</w:t>
      </w:r>
    </w:p>
    <w:p w14:paraId="73E5E566" w14:textId="77777777" w:rsidR="009E4690" w:rsidRDefault="001C5ECE">
      <w:pPr>
        <w:spacing w:line="244" w:lineRule="exact"/>
        <w:textAlignment w:val="baseline"/>
        <w:rPr>
          <w:rFonts w:eastAsia="Times New Roman"/>
          <w:color w:val="000000"/>
          <w:spacing w:val="-12"/>
        </w:rPr>
      </w:pPr>
      <w:r>
        <w:rPr>
          <w:rFonts w:eastAsia="Times New Roman"/>
          <w:color w:val="000000"/>
          <w:spacing w:val="-12"/>
        </w:rPr>
        <w:t>1.</w:t>
      </w:r>
    </w:p>
    <w:p w14:paraId="559E76E2" w14:textId="77777777" w:rsidR="009E4690" w:rsidRDefault="001C5ECE">
      <w:pPr>
        <w:spacing w:before="16" w:line="274" w:lineRule="exact"/>
        <w:ind w:left="4680"/>
        <w:textAlignment w:val="baseline"/>
        <w:rPr>
          <w:rFonts w:ascii="Arial" w:eastAsia="Arial" w:hAnsi="Arial"/>
          <w:color w:val="000000"/>
          <w:spacing w:val="27"/>
          <w:sz w:val="24"/>
        </w:rPr>
      </w:pPr>
      <w:r>
        <w:rPr>
          <w:rFonts w:ascii="Arial" w:eastAsia="Arial" w:hAnsi="Arial"/>
          <w:color w:val="000000"/>
          <w:spacing w:val="27"/>
          <w:sz w:val="24"/>
        </w:rPr>
        <w:t>16</w:t>
      </w:r>
    </w:p>
    <w:p w14:paraId="3B43AD9E" w14:textId="77777777" w:rsidR="009E4690" w:rsidRDefault="009E4690">
      <w:pPr>
        <w:sectPr w:rsidR="009E4690">
          <w:type w:val="continuous"/>
          <w:pgSz w:w="11899" w:h="16843"/>
          <w:pgMar w:top="1100" w:right="1407" w:bottom="427" w:left="1402" w:header="720" w:footer="720" w:gutter="0"/>
          <w:cols w:space="720"/>
        </w:sectPr>
      </w:pPr>
    </w:p>
    <w:p w14:paraId="2E68675B" w14:textId="77777777" w:rsidR="009E4690" w:rsidRDefault="001C5ECE">
      <w:pPr>
        <w:spacing w:before="22" w:after="133" w:line="548" w:lineRule="exact"/>
        <w:textAlignment w:val="baseline"/>
        <w:rPr>
          <w:rFonts w:eastAsia="Times New Roman"/>
          <w:b/>
          <w:color w:val="000000"/>
          <w:spacing w:val="-1"/>
          <w:sz w:val="48"/>
        </w:rPr>
      </w:pPr>
      <w:r>
        <w:rPr>
          <w:rFonts w:eastAsia="Times New Roman"/>
          <w:b/>
          <w:color w:val="000000"/>
          <w:spacing w:val="-1"/>
          <w:sz w:val="48"/>
        </w:rPr>
        <w:t>Approach</w:t>
      </w:r>
    </w:p>
    <w:p w14:paraId="7651E98B" w14:textId="77777777" w:rsidR="009E4690" w:rsidRDefault="001C5ECE">
      <w:pPr>
        <w:spacing w:line="302" w:lineRule="exact"/>
        <w:ind w:right="144"/>
        <w:textAlignment w:val="baseline"/>
        <w:rPr>
          <w:rFonts w:eastAsia="Times New Roman"/>
          <w:color w:val="000000"/>
          <w:sz w:val="24"/>
        </w:rPr>
      </w:pPr>
      <w:r>
        <w:rPr>
          <w:rFonts w:eastAsia="Times New Roman"/>
          <w:color w:val="000000"/>
          <w:sz w:val="24"/>
        </w:rPr>
        <w:t>The review tried to rise above the differences and complexities of the jurisdictions</w:t>
      </w:r>
      <w:r>
        <w:rPr>
          <w:rFonts w:eastAsia="Times New Roman"/>
          <w:color w:val="000000"/>
          <w:sz w:val="25"/>
        </w:rPr>
        <w:t xml:space="preserve">’ </w:t>
      </w:r>
      <w:r>
        <w:rPr>
          <w:rFonts w:eastAsia="Times New Roman"/>
          <w:color w:val="000000"/>
          <w:sz w:val="24"/>
        </w:rPr>
        <w:t>approach to determining water entitlements/allocations. These are rightly a matter for the individual jurisdictions.</w:t>
      </w:r>
    </w:p>
    <w:p w14:paraId="3F797162" w14:textId="77777777" w:rsidR="009E4690" w:rsidRDefault="001C5ECE">
      <w:pPr>
        <w:spacing w:before="126" w:line="302" w:lineRule="exact"/>
        <w:textAlignment w:val="baseline"/>
        <w:rPr>
          <w:rFonts w:eastAsia="Times New Roman"/>
          <w:color w:val="000000"/>
          <w:sz w:val="24"/>
        </w:rPr>
      </w:pPr>
      <w:r>
        <w:rPr>
          <w:rFonts w:eastAsia="Times New Roman"/>
          <w:color w:val="000000"/>
          <w:sz w:val="24"/>
        </w:rPr>
        <w:t>The review focused on how, once entitlements/allocations are determined, compliance breaches are identified and addressed. The review aimed to avoid re-inventing the wheel, so it preferred to use information that was already available.</w:t>
      </w:r>
    </w:p>
    <w:p w14:paraId="30FF880E" w14:textId="77777777" w:rsidR="009E4690" w:rsidRDefault="001C5ECE">
      <w:pPr>
        <w:spacing w:before="117" w:line="305" w:lineRule="exact"/>
        <w:ind w:right="432"/>
        <w:textAlignment w:val="baseline"/>
        <w:rPr>
          <w:rFonts w:eastAsia="Times New Roman"/>
          <w:color w:val="000000"/>
          <w:spacing w:val="-1"/>
          <w:sz w:val="24"/>
        </w:rPr>
      </w:pPr>
      <w:r>
        <w:rPr>
          <w:rFonts w:eastAsia="Times New Roman"/>
          <w:color w:val="000000"/>
          <w:spacing w:val="-1"/>
          <w:sz w:val="24"/>
        </w:rPr>
        <w:t>To enable a high level comparison of compliance systems across jurisdictions, the review primarily used the MDBA</w:t>
      </w:r>
      <w:r>
        <w:rPr>
          <w:rFonts w:eastAsia="Times New Roman"/>
          <w:color w:val="000000"/>
          <w:spacing w:val="-1"/>
          <w:sz w:val="25"/>
        </w:rPr>
        <w:t xml:space="preserve">’s </w:t>
      </w:r>
      <w:r>
        <w:rPr>
          <w:rFonts w:eastAsia="Times New Roman"/>
          <w:color w:val="000000"/>
          <w:spacing w:val="-1"/>
          <w:sz w:val="24"/>
        </w:rPr>
        <w:t>2019</w:t>
      </w:r>
      <w:r>
        <w:rPr>
          <w:rFonts w:eastAsia="Times New Roman"/>
          <w:color w:val="000000"/>
          <w:spacing w:val="-1"/>
          <w:sz w:val="25"/>
        </w:rPr>
        <w:t>–</w:t>
      </w:r>
      <w:r>
        <w:rPr>
          <w:rFonts w:eastAsia="Times New Roman"/>
          <w:color w:val="000000"/>
          <w:spacing w:val="-1"/>
          <w:sz w:val="24"/>
        </w:rPr>
        <w:t>20 annual water take report (the latest available)</w:t>
      </w:r>
      <w:r>
        <w:rPr>
          <w:rFonts w:eastAsia="Times New Roman"/>
          <w:color w:val="000000"/>
          <w:spacing w:val="-1"/>
          <w:sz w:val="24"/>
          <w:vertAlign w:val="superscript"/>
        </w:rPr>
        <w:t>8</w:t>
      </w:r>
      <w:r>
        <w:rPr>
          <w:rFonts w:eastAsia="Times New Roman"/>
          <w:color w:val="000000"/>
          <w:spacing w:val="-1"/>
          <w:sz w:val="24"/>
        </w:rPr>
        <w:t xml:space="preserve"> to provide a consistent estimate of the groundwater and surface water take by jurisdiction.</w:t>
      </w:r>
    </w:p>
    <w:p w14:paraId="5613578D" w14:textId="77777777" w:rsidR="009E4690" w:rsidRDefault="001C5ECE">
      <w:pPr>
        <w:spacing w:before="117" w:line="305" w:lineRule="exact"/>
        <w:ind w:right="144"/>
        <w:textAlignment w:val="baseline"/>
        <w:rPr>
          <w:rFonts w:eastAsia="Times New Roman"/>
          <w:color w:val="000000"/>
          <w:sz w:val="24"/>
        </w:rPr>
      </w:pPr>
      <w:r>
        <w:rPr>
          <w:rFonts w:eastAsia="Times New Roman"/>
          <w:color w:val="000000"/>
          <w:sz w:val="24"/>
        </w:rPr>
        <w:t>Details of licence holders numbers, metering coverage, read frequency and compliance rates were obtained directly from jurisdictions (see Table 1 and the individual jurisdictions summaries at attachments 1 to 5).</w:t>
      </w:r>
    </w:p>
    <w:p w14:paraId="3F12AD97" w14:textId="77777777" w:rsidR="009E4690" w:rsidRDefault="001C5ECE">
      <w:pPr>
        <w:spacing w:before="118" w:line="304" w:lineRule="exact"/>
        <w:ind w:right="360"/>
        <w:textAlignment w:val="baseline"/>
        <w:rPr>
          <w:rFonts w:eastAsia="Times New Roman"/>
          <w:color w:val="000000"/>
          <w:sz w:val="24"/>
        </w:rPr>
      </w:pPr>
      <w:r>
        <w:rPr>
          <w:rFonts w:eastAsia="Times New Roman"/>
          <w:color w:val="000000"/>
          <w:sz w:val="24"/>
        </w:rPr>
        <w:t>Care is needed in using this information, however, as it is a first-pass high-level attempt at comparing compliance systems. The jurisdictions differ in their circumstances and their approaches to compliance and reporting. These differences should be taken into account in making comparisons.</w:t>
      </w:r>
    </w:p>
    <w:p w14:paraId="4A9A4CE0" w14:textId="77777777" w:rsidR="009E4690" w:rsidRDefault="001C5ECE">
      <w:pPr>
        <w:spacing w:before="121" w:line="302" w:lineRule="exact"/>
        <w:ind w:right="1008"/>
        <w:textAlignment w:val="baseline"/>
        <w:rPr>
          <w:rFonts w:eastAsia="Times New Roman"/>
          <w:color w:val="000000"/>
          <w:sz w:val="24"/>
        </w:rPr>
      </w:pPr>
      <w:r>
        <w:rPr>
          <w:rFonts w:eastAsia="Times New Roman"/>
          <w:color w:val="000000"/>
          <w:sz w:val="24"/>
        </w:rPr>
        <w:t>Nevertheless, this summary provides a starting point for high level comparison and identifying priority areas for attention.</w:t>
      </w:r>
    </w:p>
    <w:p w14:paraId="1C84111B" w14:textId="77777777" w:rsidR="009E4690" w:rsidRDefault="001C5ECE">
      <w:pPr>
        <w:spacing w:before="117" w:line="305" w:lineRule="exact"/>
        <w:textAlignment w:val="baseline"/>
        <w:rPr>
          <w:rFonts w:eastAsia="Times New Roman"/>
          <w:color w:val="000000"/>
          <w:spacing w:val="1"/>
          <w:sz w:val="24"/>
        </w:rPr>
      </w:pPr>
      <w:r>
        <w:rPr>
          <w:rFonts w:eastAsia="Times New Roman"/>
          <w:color w:val="000000"/>
          <w:spacing w:val="1"/>
          <w:sz w:val="24"/>
        </w:rPr>
        <w:t>This information has acknowledged limitations. However, it should encourage jurisdictions to be more consistent in their approaches to compliance and enforcement and reporting outcomes.</w:t>
      </w:r>
    </w:p>
    <w:p w14:paraId="11910996" w14:textId="77777777" w:rsidR="009E4690" w:rsidRDefault="001C5ECE">
      <w:pPr>
        <w:spacing w:before="118" w:after="4152" w:line="304" w:lineRule="exact"/>
        <w:ind w:right="360"/>
        <w:textAlignment w:val="baseline"/>
        <w:rPr>
          <w:rFonts w:eastAsia="Times New Roman"/>
          <w:color w:val="000000"/>
          <w:sz w:val="24"/>
        </w:rPr>
      </w:pPr>
      <w:r>
        <w:rPr>
          <w:rFonts w:eastAsia="Times New Roman"/>
          <w:color w:val="000000"/>
          <w:sz w:val="24"/>
        </w:rPr>
        <w:t>This will be increasingly important as all jurisdictions achieve the planned comprehensive metering and measuring of all water entitlements by June 2025.</w:t>
      </w:r>
      <w:r>
        <w:rPr>
          <w:rFonts w:eastAsia="Times New Roman"/>
          <w:color w:val="000000"/>
          <w:sz w:val="24"/>
          <w:vertAlign w:val="superscript"/>
        </w:rPr>
        <w:t>9</w:t>
      </w:r>
      <w:r>
        <w:rPr>
          <w:rFonts w:eastAsia="Times New Roman"/>
          <w:color w:val="000000"/>
          <w:sz w:val="24"/>
        </w:rPr>
        <w:t xml:space="preserve"> Achieving this level of metering and measurement will provide a firmer foundation for better monitoring of </w:t>
      </w:r>
      <w:r>
        <w:rPr>
          <w:rFonts w:eastAsia="Times New Roman"/>
          <w:color w:val="000000"/>
          <w:sz w:val="25"/>
        </w:rPr>
        <w:t xml:space="preserve">users’ </w:t>
      </w:r>
      <w:r>
        <w:rPr>
          <w:rFonts w:eastAsia="Times New Roman"/>
          <w:color w:val="000000"/>
          <w:sz w:val="24"/>
        </w:rPr>
        <w:t>compliance with their allocations/entitlements.</w:t>
      </w:r>
    </w:p>
    <w:p w14:paraId="04296BA1" w14:textId="77777777" w:rsidR="009E4690" w:rsidRDefault="009E4690">
      <w:pPr>
        <w:spacing w:before="118" w:after="4152" w:line="304" w:lineRule="exact"/>
        <w:sectPr w:rsidR="009E4690">
          <w:pgSz w:w="11899" w:h="16843"/>
          <w:pgMar w:top="1140" w:right="1430" w:bottom="427" w:left="1379" w:header="720" w:footer="720" w:gutter="0"/>
          <w:cols w:space="720"/>
        </w:sectPr>
      </w:pPr>
    </w:p>
    <w:p w14:paraId="4412B271" w14:textId="12C19C97" w:rsidR="009E4690" w:rsidRDefault="001C5ECE">
      <w:pPr>
        <w:spacing w:before="272" w:line="254" w:lineRule="exact"/>
        <w:ind w:right="216"/>
        <w:textAlignment w:val="baseline"/>
        <w:rPr>
          <w:rFonts w:eastAsia="Times New Roman"/>
          <w:color w:val="000000"/>
          <w:spacing w:val="-1"/>
        </w:rPr>
      </w:pPr>
      <w:r>
        <w:rPr>
          <w:noProof/>
        </w:rPr>
        <mc:AlternateContent>
          <mc:Choice Requires="wps">
            <w:drawing>
              <wp:anchor distT="0" distB="0" distL="114300" distR="114300" simplePos="0" relativeHeight="251645952" behindDoc="0" locked="0" layoutInCell="1" allowOverlap="1" wp14:anchorId="291A6E87" wp14:editId="04282289">
                <wp:simplePos x="0" y="0"/>
                <wp:positionH relativeFrom="page">
                  <wp:posOffset>875665</wp:posOffset>
                </wp:positionH>
                <wp:positionV relativeFrom="page">
                  <wp:posOffset>9168130</wp:posOffset>
                </wp:positionV>
                <wp:extent cx="1856105" cy="0"/>
                <wp:effectExtent l="0" t="0" r="0" b="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282DF" id="Line 4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5pt,721.9pt" to="215.1pt,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" strokeweight=".7pt">
                <w10:wrap anchorx="page" anchory="page"/>
              </v:line>
            </w:pict>
          </mc:Fallback>
        </mc:AlternateContent>
      </w:r>
      <w:r>
        <w:rPr>
          <w:rFonts w:eastAsia="Times New Roman"/>
          <w:color w:val="000000"/>
          <w:spacing w:val="-1"/>
        </w:rPr>
        <w:t>8 Murray</w:t>
      </w:r>
      <w:r>
        <w:rPr>
          <w:rFonts w:eastAsia="Times New Roman"/>
          <w:color w:val="000000"/>
          <w:spacing w:val="-1"/>
          <w:sz w:val="25"/>
        </w:rPr>
        <w:t>–</w:t>
      </w:r>
      <w:r>
        <w:rPr>
          <w:rFonts w:eastAsia="Times New Roman"/>
          <w:color w:val="000000"/>
          <w:spacing w:val="-1"/>
        </w:rPr>
        <w:t xml:space="preserve">Darling Basin Authority, </w:t>
      </w:r>
      <w:r>
        <w:rPr>
          <w:rFonts w:eastAsia="Times New Roman"/>
          <w:i/>
          <w:color w:val="000000"/>
          <w:spacing w:val="-1"/>
        </w:rPr>
        <w:t>Annual water take report 2019</w:t>
      </w:r>
      <w:r>
        <w:rPr>
          <w:rFonts w:eastAsia="Times New Roman"/>
          <w:i/>
          <w:color w:val="000000"/>
          <w:spacing w:val="-1"/>
          <w:sz w:val="25"/>
        </w:rPr>
        <w:t>–</w:t>
      </w:r>
      <w:r>
        <w:rPr>
          <w:rFonts w:eastAsia="Times New Roman"/>
          <w:i/>
          <w:color w:val="000000"/>
          <w:spacing w:val="-1"/>
        </w:rPr>
        <w:t>20: Report on Basin wide water availability, use and Cap compliance</w:t>
      </w:r>
      <w:r>
        <w:rPr>
          <w:rFonts w:eastAsia="Times New Roman"/>
          <w:color w:val="000000"/>
          <w:spacing w:val="-1"/>
        </w:rPr>
        <w:t>, November 2021, MDBA publication no. 44/21, pp 25,36.</w:t>
      </w:r>
    </w:p>
    <w:p w14:paraId="1C54604F" w14:textId="77777777" w:rsidR="009E4690" w:rsidRDefault="001C5ECE">
      <w:pPr>
        <w:spacing w:before="9" w:line="254" w:lineRule="exact"/>
        <w:textAlignment w:val="baseline"/>
        <w:rPr>
          <w:rFonts w:eastAsia="Times New Roman"/>
          <w:color w:val="000000"/>
          <w:spacing w:val="-1"/>
        </w:rPr>
      </w:pPr>
      <w:r>
        <w:rPr>
          <w:rFonts w:eastAsia="Times New Roman"/>
          <w:color w:val="000000"/>
          <w:spacing w:val="-1"/>
        </w:rPr>
        <w:t>9 Murray</w:t>
      </w:r>
      <w:r>
        <w:rPr>
          <w:rFonts w:eastAsia="Times New Roman"/>
          <w:color w:val="000000"/>
          <w:spacing w:val="-1"/>
          <w:sz w:val="25"/>
        </w:rPr>
        <w:t>–</w:t>
      </w:r>
      <w:r>
        <w:rPr>
          <w:rFonts w:eastAsia="Times New Roman"/>
          <w:color w:val="000000"/>
          <w:spacing w:val="-1"/>
        </w:rPr>
        <w:t xml:space="preserve">Darling Basin Authority, </w:t>
      </w:r>
      <w:r>
        <w:rPr>
          <w:rFonts w:eastAsia="Times New Roman"/>
          <w:i/>
          <w:color w:val="000000"/>
          <w:spacing w:val="-1"/>
        </w:rPr>
        <w:t>Murray-Darling Basin compliance compact</w:t>
      </w:r>
      <w:r>
        <w:rPr>
          <w:rFonts w:eastAsia="Times New Roman"/>
          <w:color w:val="000000"/>
          <w:spacing w:val="-1"/>
        </w:rPr>
        <w:t>, 12 December 2018, p</w:t>
      </w:r>
    </w:p>
    <w:p w14:paraId="6BFF8692" w14:textId="77777777" w:rsidR="009E4690" w:rsidRDefault="001C5ECE">
      <w:pPr>
        <w:spacing w:line="243" w:lineRule="exact"/>
        <w:textAlignment w:val="baseline"/>
        <w:rPr>
          <w:rFonts w:eastAsia="Times New Roman"/>
          <w:color w:val="000000"/>
          <w:spacing w:val="-6"/>
        </w:rPr>
      </w:pPr>
      <w:r>
        <w:rPr>
          <w:rFonts w:eastAsia="Times New Roman"/>
          <w:color w:val="000000"/>
          <w:spacing w:val="-6"/>
        </w:rPr>
        <w:t>6.</w:t>
      </w:r>
    </w:p>
    <w:p w14:paraId="44DA8101" w14:textId="77777777" w:rsidR="009E4690" w:rsidRDefault="001C5ECE">
      <w:pPr>
        <w:spacing w:before="15" w:line="274" w:lineRule="exact"/>
        <w:ind w:left="4680"/>
        <w:textAlignment w:val="baseline"/>
        <w:rPr>
          <w:rFonts w:ascii="Arial" w:eastAsia="Arial" w:hAnsi="Arial"/>
          <w:color w:val="000000"/>
          <w:spacing w:val="33"/>
          <w:sz w:val="24"/>
        </w:rPr>
      </w:pPr>
      <w:r>
        <w:rPr>
          <w:rFonts w:ascii="Arial" w:eastAsia="Arial" w:hAnsi="Arial"/>
          <w:color w:val="000000"/>
          <w:spacing w:val="33"/>
          <w:sz w:val="24"/>
        </w:rPr>
        <w:t>17</w:t>
      </w:r>
    </w:p>
    <w:p w14:paraId="0D93E7D8" w14:textId="77777777" w:rsidR="009E4690" w:rsidRDefault="009E4690">
      <w:pPr>
        <w:sectPr w:rsidR="009E4690">
          <w:type w:val="continuous"/>
          <w:pgSz w:w="11899" w:h="16843"/>
          <w:pgMar w:top="1140" w:right="1407" w:bottom="427" w:left="1379" w:header="720" w:footer="720" w:gutter="0"/>
          <w:cols w:space="720"/>
        </w:sectPr>
      </w:pPr>
    </w:p>
    <w:p w14:paraId="7E321332" w14:textId="77777777" w:rsidR="009E4690" w:rsidRDefault="001C5ECE">
      <w:pPr>
        <w:spacing w:before="7" w:after="148" w:line="274" w:lineRule="exact"/>
        <w:textAlignment w:val="baseline"/>
        <w:rPr>
          <w:rFonts w:eastAsia="Times New Roman"/>
          <w:b/>
          <w:color w:val="000000"/>
          <w:sz w:val="24"/>
        </w:rPr>
      </w:pPr>
      <w:r>
        <w:rPr>
          <w:rFonts w:eastAsia="Times New Roman"/>
          <w:b/>
          <w:color w:val="000000"/>
          <w:sz w:val="24"/>
        </w:rPr>
        <w:t>Table 1 High level jurisdictional statistics</w:t>
      </w:r>
    </w:p>
    <w:tbl>
      <w:tblPr>
        <w:tblW w:w="0" w:type="auto"/>
        <w:tblLayout w:type="fixed"/>
        <w:tblCellMar>
          <w:left w:w="0" w:type="dxa"/>
          <w:right w:w="0" w:type="dxa"/>
        </w:tblCellMar>
        <w:tblLook w:val="0000" w:firstRow="0" w:lastRow="0" w:firstColumn="0" w:lastColumn="0" w:noHBand="0" w:noVBand="0"/>
      </w:tblPr>
      <w:tblGrid>
        <w:gridCol w:w="2316"/>
        <w:gridCol w:w="1613"/>
        <w:gridCol w:w="1522"/>
        <w:gridCol w:w="1118"/>
        <w:gridCol w:w="1262"/>
        <w:gridCol w:w="1282"/>
      </w:tblGrid>
      <w:tr w:rsidR="009E4690" w14:paraId="3D20F49F" w14:textId="77777777">
        <w:trPr>
          <w:trHeight w:hRule="exact" w:val="547"/>
        </w:trPr>
        <w:tc>
          <w:tcPr>
            <w:tcW w:w="2316" w:type="dxa"/>
            <w:tcBorders>
              <w:top w:val="none" w:sz="0" w:space="0" w:color="020000"/>
              <w:left w:val="none" w:sz="0" w:space="0" w:color="020000"/>
              <w:bottom w:val="none" w:sz="0" w:space="0" w:color="020000"/>
              <w:right w:val="none" w:sz="0" w:space="0" w:color="020000"/>
            </w:tcBorders>
            <w:shd w:val="clear" w:color="4F81BC" w:fill="4F81BC"/>
          </w:tcPr>
          <w:p w14:paraId="62175B2D" w14:textId="77777777" w:rsidR="009E4690" w:rsidRDefault="001C5ECE">
            <w:pPr>
              <w:textAlignment w:val="baseline"/>
              <w:rPr>
                <w:rFonts w:eastAsia="Times New Roman"/>
                <w:color w:val="000000"/>
                <w:sz w:val="24"/>
              </w:rPr>
            </w:pPr>
            <w:r>
              <w:rPr>
                <w:rFonts w:eastAsia="Times New Roman"/>
                <w:color w:val="000000"/>
                <w:sz w:val="24"/>
              </w:rPr>
              <w:t xml:space="preserve"> </w:t>
            </w:r>
          </w:p>
        </w:tc>
        <w:tc>
          <w:tcPr>
            <w:tcW w:w="1613" w:type="dxa"/>
            <w:tcBorders>
              <w:top w:val="none" w:sz="0" w:space="0" w:color="020000"/>
              <w:left w:val="none" w:sz="0" w:space="0" w:color="020000"/>
              <w:bottom w:val="none" w:sz="0" w:space="0" w:color="020000"/>
              <w:right w:val="none" w:sz="0" w:space="0" w:color="020000"/>
            </w:tcBorders>
            <w:shd w:val="clear" w:color="4F81BC" w:fill="4F81BC"/>
            <w:vAlign w:val="center"/>
          </w:tcPr>
          <w:p w14:paraId="3511AA7C" w14:textId="77777777" w:rsidR="009E4690" w:rsidRDefault="001C5ECE">
            <w:pPr>
              <w:spacing w:before="100" w:after="140" w:line="302" w:lineRule="exact"/>
              <w:jc w:val="center"/>
              <w:textAlignment w:val="baseline"/>
              <w:rPr>
                <w:rFonts w:ascii="Arial" w:eastAsia="Arial" w:hAnsi="Arial"/>
                <w:b/>
                <w:color w:val="FFFFFF"/>
                <w:sz w:val="24"/>
              </w:rPr>
            </w:pPr>
            <w:r>
              <w:rPr>
                <w:rFonts w:ascii="Arial" w:eastAsia="Arial" w:hAnsi="Arial"/>
                <w:b/>
                <w:color w:val="FFFFFF"/>
                <w:sz w:val="24"/>
              </w:rPr>
              <w:t>NSW</w:t>
            </w:r>
          </w:p>
        </w:tc>
        <w:tc>
          <w:tcPr>
            <w:tcW w:w="1522" w:type="dxa"/>
            <w:tcBorders>
              <w:top w:val="none" w:sz="0" w:space="0" w:color="020000"/>
              <w:left w:val="none" w:sz="0" w:space="0" w:color="020000"/>
              <w:bottom w:val="none" w:sz="0" w:space="0" w:color="020000"/>
              <w:right w:val="none" w:sz="0" w:space="0" w:color="020000"/>
            </w:tcBorders>
            <w:shd w:val="clear" w:color="4F81BC" w:fill="4F81BC"/>
            <w:vAlign w:val="center"/>
          </w:tcPr>
          <w:p w14:paraId="01C6286C" w14:textId="77777777" w:rsidR="009E4690" w:rsidRDefault="001C5ECE">
            <w:pPr>
              <w:spacing w:before="100" w:after="140" w:line="302" w:lineRule="exact"/>
              <w:jc w:val="center"/>
              <w:textAlignment w:val="baseline"/>
              <w:rPr>
                <w:rFonts w:ascii="Arial" w:eastAsia="Arial" w:hAnsi="Arial"/>
                <w:b/>
                <w:color w:val="FFFFFF"/>
                <w:sz w:val="24"/>
              </w:rPr>
            </w:pPr>
            <w:r>
              <w:rPr>
                <w:rFonts w:ascii="Arial" w:eastAsia="Arial" w:hAnsi="Arial"/>
                <w:b/>
                <w:color w:val="FFFFFF"/>
                <w:sz w:val="24"/>
              </w:rPr>
              <w:t>VIC</w:t>
            </w:r>
          </w:p>
        </w:tc>
        <w:tc>
          <w:tcPr>
            <w:tcW w:w="1118" w:type="dxa"/>
            <w:tcBorders>
              <w:top w:val="none" w:sz="0" w:space="0" w:color="020000"/>
              <w:left w:val="none" w:sz="0" w:space="0" w:color="020000"/>
              <w:bottom w:val="none" w:sz="0" w:space="0" w:color="020000"/>
              <w:right w:val="none" w:sz="0" w:space="0" w:color="020000"/>
            </w:tcBorders>
            <w:shd w:val="clear" w:color="4F81BC" w:fill="4F81BC"/>
            <w:vAlign w:val="center"/>
          </w:tcPr>
          <w:p w14:paraId="2A0974C1" w14:textId="77777777" w:rsidR="009E4690" w:rsidRDefault="001C5ECE">
            <w:pPr>
              <w:spacing w:before="100" w:after="140" w:line="302" w:lineRule="exact"/>
              <w:jc w:val="center"/>
              <w:textAlignment w:val="baseline"/>
              <w:rPr>
                <w:rFonts w:ascii="Arial" w:eastAsia="Arial" w:hAnsi="Arial"/>
                <w:b/>
                <w:color w:val="FFFFFF"/>
                <w:sz w:val="24"/>
              </w:rPr>
            </w:pPr>
            <w:r>
              <w:rPr>
                <w:rFonts w:ascii="Arial" w:eastAsia="Arial" w:hAnsi="Arial"/>
                <w:b/>
                <w:color w:val="FFFFFF"/>
                <w:sz w:val="24"/>
              </w:rPr>
              <w:t>QLD</w:t>
            </w:r>
          </w:p>
        </w:tc>
        <w:tc>
          <w:tcPr>
            <w:tcW w:w="1262" w:type="dxa"/>
            <w:tcBorders>
              <w:top w:val="none" w:sz="0" w:space="0" w:color="020000"/>
              <w:left w:val="none" w:sz="0" w:space="0" w:color="020000"/>
              <w:bottom w:val="none" w:sz="0" w:space="0" w:color="020000"/>
              <w:right w:val="none" w:sz="0" w:space="0" w:color="020000"/>
            </w:tcBorders>
            <w:shd w:val="clear" w:color="4F81BC" w:fill="4F81BC"/>
            <w:vAlign w:val="center"/>
          </w:tcPr>
          <w:p w14:paraId="47D0C876" w14:textId="77777777" w:rsidR="009E4690" w:rsidRDefault="001C5ECE">
            <w:pPr>
              <w:spacing w:before="100" w:after="140" w:line="302" w:lineRule="exact"/>
              <w:jc w:val="center"/>
              <w:textAlignment w:val="baseline"/>
              <w:rPr>
                <w:rFonts w:ascii="Arial" w:eastAsia="Arial" w:hAnsi="Arial"/>
                <w:b/>
                <w:color w:val="FFFFFF"/>
                <w:sz w:val="24"/>
              </w:rPr>
            </w:pPr>
            <w:r>
              <w:rPr>
                <w:rFonts w:ascii="Arial" w:eastAsia="Arial" w:hAnsi="Arial"/>
                <w:b/>
                <w:color w:val="FFFFFF"/>
                <w:sz w:val="24"/>
              </w:rPr>
              <w:t>SA</w:t>
            </w:r>
          </w:p>
        </w:tc>
        <w:tc>
          <w:tcPr>
            <w:tcW w:w="1282" w:type="dxa"/>
            <w:tcBorders>
              <w:top w:val="none" w:sz="0" w:space="0" w:color="020000"/>
              <w:left w:val="none" w:sz="0" w:space="0" w:color="020000"/>
              <w:bottom w:val="none" w:sz="0" w:space="0" w:color="020000"/>
              <w:right w:val="none" w:sz="0" w:space="0" w:color="020000"/>
            </w:tcBorders>
            <w:shd w:val="clear" w:color="4F81BC" w:fill="4F81BC"/>
            <w:vAlign w:val="center"/>
          </w:tcPr>
          <w:p w14:paraId="2FA73820" w14:textId="77777777" w:rsidR="009E4690" w:rsidRDefault="001C5ECE">
            <w:pPr>
              <w:spacing w:before="100" w:after="140" w:line="302" w:lineRule="exact"/>
              <w:jc w:val="center"/>
              <w:textAlignment w:val="baseline"/>
              <w:rPr>
                <w:rFonts w:ascii="Arial" w:eastAsia="Arial" w:hAnsi="Arial"/>
                <w:b/>
                <w:color w:val="FFFFFF"/>
                <w:sz w:val="24"/>
              </w:rPr>
            </w:pPr>
            <w:r>
              <w:rPr>
                <w:rFonts w:ascii="Arial" w:eastAsia="Arial" w:hAnsi="Arial"/>
                <w:b/>
                <w:color w:val="FFFFFF"/>
                <w:sz w:val="24"/>
              </w:rPr>
              <w:t>ACT</w:t>
            </w:r>
          </w:p>
        </w:tc>
      </w:tr>
      <w:tr w:rsidR="009E4690" w14:paraId="3D22FC3E" w14:textId="77777777">
        <w:trPr>
          <w:trHeight w:hRule="exact" w:val="1157"/>
        </w:trPr>
        <w:tc>
          <w:tcPr>
            <w:tcW w:w="2316" w:type="dxa"/>
            <w:tcBorders>
              <w:top w:val="none" w:sz="0" w:space="0" w:color="020000"/>
              <w:left w:val="none" w:sz="0" w:space="0" w:color="020000"/>
              <w:bottom w:val="none" w:sz="0" w:space="0" w:color="020000"/>
              <w:right w:val="none" w:sz="0" w:space="0" w:color="020000"/>
            </w:tcBorders>
            <w:shd w:val="clear" w:color="4F81BC" w:fill="4F81BC"/>
          </w:tcPr>
          <w:p w14:paraId="34555F2A" w14:textId="77777777" w:rsidR="009E4690" w:rsidRDefault="001C5ECE">
            <w:pPr>
              <w:spacing w:before="103" w:after="138" w:line="302" w:lineRule="exact"/>
              <w:ind w:left="144" w:right="504"/>
              <w:textAlignment w:val="baseline"/>
              <w:rPr>
                <w:rFonts w:ascii="Arial" w:eastAsia="Arial" w:hAnsi="Arial"/>
                <w:b/>
                <w:color w:val="FFFFFF"/>
                <w:spacing w:val="-5"/>
                <w:sz w:val="24"/>
              </w:rPr>
            </w:pPr>
            <w:r>
              <w:rPr>
                <w:rFonts w:ascii="Arial" w:eastAsia="Arial" w:hAnsi="Arial"/>
                <w:b/>
                <w:color w:val="FFFFFF"/>
                <w:spacing w:val="-5"/>
                <w:sz w:val="24"/>
              </w:rPr>
              <w:t>Overall Basin take (as a % of total volume)</w:t>
            </w:r>
            <w:r>
              <w:rPr>
                <w:rFonts w:eastAsia="Times New Roman"/>
                <w:b/>
                <w:color w:val="FFFFFF"/>
                <w:spacing w:val="-5"/>
                <w:sz w:val="24"/>
                <w:vertAlign w:val="superscript"/>
              </w:rPr>
              <w:t>10</w:t>
            </w:r>
            <w:r>
              <w:rPr>
                <w:rFonts w:eastAsia="Times New Roman"/>
                <w:b/>
                <w:color w:val="FFFFFF"/>
                <w:spacing w:val="-5"/>
                <w:sz w:val="16"/>
              </w:rPr>
              <w:t xml:space="preserve"> </w:t>
            </w:r>
          </w:p>
        </w:tc>
        <w:tc>
          <w:tcPr>
            <w:tcW w:w="1613" w:type="dxa"/>
            <w:tcBorders>
              <w:top w:val="none" w:sz="0" w:space="0" w:color="020000"/>
              <w:left w:val="none" w:sz="0" w:space="0" w:color="020000"/>
              <w:bottom w:val="none" w:sz="0" w:space="0" w:color="020000"/>
              <w:right w:val="none" w:sz="0" w:space="0" w:color="020000"/>
            </w:tcBorders>
            <w:shd w:val="clear" w:color="B8CCE3" w:fill="B8CCE3"/>
            <w:vAlign w:val="center"/>
          </w:tcPr>
          <w:p w14:paraId="4A309B35" w14:textId="77777777" w:rsidR="009E4690" w:rsidRDefault="001C5ECE">
            <w:pPr>
              <w:spacing w:before="438" w:after="448" w:line="261" w:lineRule="exact"/>
              <w:jc w:val="center"/>
              <w:textAlignment w:val="baseline"/>
              <w:rPr>
                <w:rFonts w:ascii="Arial" w:eastAsia="Arial" w:hAnsi="Arial"/>
                <w:color w:val="000000"/>
                <w:sz w:val="24"/>
              </w:rPr>
            </w:pPr>
            <w:r>
              <w:rPr>
                <w:rFonts w:ascii="Arial" w:eastAsia="Arial" w:hAnsi="Arial"/>
                <w:color w:val="000000"/>
                <w:sz w:val="24"/>
              </w:rPr>
              <w:t>50%</w:t>
            </w:r>
          </w:p>
        </w:tc>
        <w:tc>
          <w:tcPr>
            <w:tcW w:w="1522" w:type="dxa"/>
            <w:tcBorders>
              <w:top w:val="none" w:sz="0" w:space="0" w:color="020000"/>
              <w:left w:val="none" w:sz="0" w:space="0" w:color="020000"/>
              <w:bottom w:val="none" w:sz="0" w:space="0" w:color="020000"/>
              <w:right w:val="none" w:sz="0" w:space="0" w:color="020000"/>
            </w:tcBorders>
            <w:shd w:val="clear" w:color="B8CCE3" w:fill="B8CCE3"/>
            <w:vAlign w:val="center"/>
          </w:tcPr>
          <w:p w14:paraId="45BF2EFF" w14:textId="77777777" w:rsidR="009E4690" w:rsidRDefault="001C5ECE">
            <w:pPr>
              <w:spacing w:before="438" w:after="448" w:line="261" w:lineRule="exact"/>
              <w:jc w:val="center"/>
              <w:textAlignment w:val="baseline"/>
              <w:rPr>
                <w:rFonts w:ascii="Arial" w:eastAsia="Arial" w:hAnsi="Arial"/>
                <w:color w:val="000000"/>
                <w:sz w:val="24"/>
              </w:rPr>
            </w:pPr>
            <w:r>
              <w:rPr>
                <w:rFonts w:ascii="Arial" w:eastAsia="Arial" w:hAnsi="Arial"/>
                <w:color w:val="000000"/>
                <w:sz w:val="24"/>
              </w:rPr>
              <w:t>25%</w:t>
            </w:r>
          </w:p>
        </w:tc>
        <w:tc>
          <w:tcPr>
            <w:tcW w:w="1118" w:type="dxa"/>
            <w:tcBorders>
              <w:top w:val="none" w:sz="0" w:space="0" w:color="020000"/>
              <w:left w:val="none" w:sz="0" w:space="0" w:color="020000"/>
              <w:bottom w:val="none" w:sz="0" w:space="0" w:color="020000"/>
              <w:right w:val="none" w:sz="0" w:space="0" w:color="020000"/>
            </w:tcBorders>
            <w:shd w:val="clear" w:color="B8CCE3" w:fill="B8CCE3"/>
            <w:vAlign w:val="center"/>
          </w:tcPr>
          <w:p w14:paraId="527AD84F" w14:textId="77777777" w:rsidR="009E4690" w:rsidRDefault="001C5ECE">
            <w:pPr>
              <w:spacing w:before="438" w:after="448" w:line="261" w:lineRule="exact"/>
              <w:jc w:val="center"/>
              <w:textAlignment w:val="baseline"/>
              <w:rPr>
                <w:rFonts w:ascii="Arial" w:eastAsia="Arial" w:hAnsi="Arial"/>
                <w:color w:val="000000"/>
                <w:sz w:val="24"/>
              </w:rPr>
            </w:pPr>
            <w:r>
              <w:rPr>
                <w:rFonts w:ascii="Arial" w:eastAsia="Arial" w:hAnsi="Arial"/>
                <w:color w:val="000000"/>
                <w:sz w:val="24"/>
              </w:rPr>
              <w:t>17%</w:t>
            </w:r>
          </w:p>
        </w:tc>
        <w:tc>
          <w:tcPr>
            <w:tcW w:w="1262" w:type="dxa"/>
            <w:tcBorders>
              <w:top w:val="none" w:sz="0" w:space="0" w:color="020000"/>
              <w:left w:val="none" w:sz="0" w:space="0" w:color="020000"/>
              <w:bottom w:val="none" w:sz="0" w:space="0" w:color="020000"/>
              <w:right w:val="none" w:sz="0" w:space="0" w:color="020000"/>
            </w:tcBorders>
            <w:shd w:val="clear" w:color="B8CCE3" w:fill="B8CCE3"/>
            <w:vAlign w:val="center"/>
          </w:tcPr>
          <w:p w14:paraId="4DC92936" w14:textId="77777777" w:rsidR="009E4690" w:rsidRDefault="001C5ECE">
            <w:pPr>
              <w:spacing w:before="438" w:after="448" w:line="261" w:lineRule="exact"/>
              <w:jc w:val="center"/>
              <w:textAlignment w:val="baseline"/>
              <w:rPr>
                <w:rFonts w:ascii="Arial" w:eastAsia="Arial" w:hAnsi="Arial"/>
                <w:color w:val="000000"/>
                <w:sz w:val="24"/>
              </w:rPr>
            </w:pPr>
            <w:r>
              <w:rPr>
                <w:rFonts w:ascii="Arial" w:eastAsia="Arial" w:hAnsi="Arial"/>
                <w:color w:val="000000"/>
                <w:sz w:val="24"/>
              </w:rPr>
              <w:t>8%</w:t>
            </w:r>
          </w:p>
        </w:tc>
        <w:tc>
          <w:tcPr>
            <w:tcW w:w="1282" w:type="dxa"/>
            <w:tcBorders>
              <w:top w:val="none" w:sz="0" w:space="0" w:color="020000"/>
              <w:left w:val="none" w:sz="0" w:space="0" w:color="020000"/>
              <w:bottom w:val="none" w:sz="0" w:space="0" w:color="020000"/>
              <w:right w:val="none" w:sz="0" w:space="0" w:color="020000"/>
            </w:tcBorders>
            <w:shd w:val="clear" w:color="B8CCE3" w:fill="B8CCE3"/>
            <w:vAlign w:val="center"/>
          </w:tcPr>
          <w:p w14:paraId="393EE6A4" w14:textId="77777777" w:rsidR="009E4690" w:rsidRDefault="001C5ECE">
            <w:pPr>
              <w:spacing w:before="438" w:after="448" w:line="261" w:lineRule="exact"/>
              <w:jc w:val="center"/>
              <w:textAlignment w:val="baseline"/>
              <w:rPr>
                <w:rFonts w:ascii="Arial" w:eastAsia="Arial" w:hAnsi="Arial"/>
                <w:color w:val="000000"/>
                <w:sz w:val="24"/>
              </w:rPr>
            </w:pPr>
            <w:r>
              <w:rPr>
                <w:rFonts w:ascii="Arial" w:eastAsia="Arial" w:hAnsi="Arial"/>
                <w:color w:val="000000"/>
                <w:sz w:val="24"/>
              </w:rPr>
              <w:t>&gt;1%</w:t>
            </w:r>
          </w:p>
        </w:tc>
      </w:tr>
      <w:tr w:rsidR="009E4690" w14:paraId="30156E97" w14:textId="77777777">
        <w:trPr>
          <w:trHeight w:hRule="exact" w:val="1162"/>
        </w:trPr>
        <w:tc>
          <w:tcPr>
            <w:tcW w:w="2316" w:type="dxa"/>
            <w:tcBorders>
              <w:top w:val="none" w:sz="0" w:space="0" w:color="020000"/>
              <w:left w:val="none" w:sz="0" w:space="0" w:color="020000"/>
              <w:bottom w:val="none" w:sz="0" w:space="0" w:color="020000"/>
              <w:right w:val="none" w:sz="0" w:space="0" w:color="020000"/>
            </w:tcBorders>
            <w:shd w:val="clear" w:color="4F81BC" w:fill="4F81BC"/>
          </w:tcPr>
          <w:p w14:paraId="0233A820" w14:textId="77777777" w:rsidR="009E4690" w:rsidRDefault="001C5ECE">
            <w:pPr>
              <w:spacing w:before="134" w:after="144" w:line="293" w:lineRule="exact"/>
              <w:ind w:left="144"/>
              <w:textAlignment w:val="baseline"/>
              <w:rPr>
                <w:rFonts w:ascii="Arial" w:eastAsia="Arial" w:hAnsi="Arial"/>
                <w:b/>
                <w:color w:val="FFFFFF"/>
                <w:sz w:val="24"/>
              </w:rPr>
            </w:pPr>
            <w:r>
              <w:rPr>
                <w:rFonts w:ascii="Arial" w:eastAsia="Arial" w:hAnsi="Arial"/>
                <w:b/>
                <w:color w:val="FFFFFF"/>
                <w:sz w:val="24"/>
              </w:rPr>
              <w:t>Groundwater take (as a % of total volume)</w:t>
            </w:r>
            <w:r>
              <w:rPr>
                <w:rFonts w:eastAsia="Times New Roman"/>
                <w:b/>
                <w:color w:val="FFFFFF"/>
                <w:sz w:val="24"/>
                <w:vertAlign w:val="superscript"/>
              </w:rPr>
              <w:t>11</w:t>
            </w:r>
            <w:r>
              <w:rPr>
                <w:rFonts w:eastAsia="Times New Roman"/>
                <w:b/>
                <w:color w:val="FFFFFF"/>
                <w:sz w:val="16"/>
              </w:rPr>
              <w:t xml:space="preserve"> </w:t>
            </w:r>
          </w:p>
        </w:tc>
        <w:tc>
          <w:tcPr>
            <w:tcW w:w="1613" w:type="dxa"/>
            <w:tcBorders>
              <w:top w:val="none" w:sz="0" w:space="0" w:color="020000"/>
              <w:left w:val="none" w:sz="0" w:space="0" w:color="020000"/>
              <w:bottom w:val="none" w:sz="0" w:space="0" w:color="020000"/>
              <w:right w:val="none" w:sz="0" w:space="0" w:color="020000"/>
            </w:tcBorders>
            <w:shd w:val="clear" w:color="DBE4F0" w:fill="DBE4F0"/>
            <w:vAlign w:val="center"/>
          </w:tcPr>
          <w:p w14:paraId="12C57FB0" w14:textId="77777777" w:rsidR="009E4690" w:rsidRDefault="001C5ECE">
            <w:pPr>
              <w:spacing w:before="443" w:after="453" w:line="261" w:lineRule="exact"/>
              <w:jc w:val="center"/>
              <w:textAlignment w:val="baseline"/>
              <w:rPr>
                <w:rFonts w:ascii="Arial" w:eastAsia="Arial" w:hAnsi="Arial"/>
                <w:color w:val="000000"/>
                <w:sz w:val="24"/>
              </w:rPr>
            </w:pPr>
            <w:r>
              <w:rPr>
                <w:rFonts w:ascii="Arial" w:eastAsia="Arial" w:hAnsi="Arial"/>
                <w:color w:val="000000"/>
                <w:sz w:val="24"/>
              </w:rPr>
              <w:t>71%</w:t>
            </w:r>
          </w:p>
        </w:tc>
        <w:tc>
          <w:tcPr>
            <w:tcW w:w="1522" w:type="dxa"/>
            <w:tcBorders>
              <w:top w:val="none" w:sz="0" w:space="0" w:color="020000"/>
              <w:left w:val="none" w:sz="0" w:space="0" w:color="020000"/>
              <w:bottom w:val="none" w:sz="0" w:space="0" w:color="020000"/>
              <w:right w:val="none" w:sz="0" w:space="0" w:color="020000"/>
            </w:tcBorders>
            <w:shd w:val="clear" w:color="DBE4F0" w:fill="DBE4F0"/>
            <w:vAlign w:val="center"/>
          </w:tcPr>
          <w:p w14:paraId="3DC02EEC" w14:textId="77777777" w:rsidR="009E4690" w:rsidRDefault="001C5ECE">
            <w:pPr>
              <w:spacing w:before="443" w:after="453" w:line="261" w:lineRule="exact"/>
              <w:jc w:val="center"/>
              <w:textAlignment w:val="baseline"/>
              <w:rPr>
                <w:rFonts w:ascii="Arial" w:eastAsia="Arial" w:hAnsi="Arial"/>
                <w:color w:val="000000"/>
                <w:sz w:val="24"/>
              </w:rPr>
            </w:pPr>
            <w:r>
              <w:rPr>
                <w:rFonts w:ascii="Arial" w:eastAsia="Arial" w:hAnsi="Arial"/>
                <w:color w:val="000000"/>
                <w:sz w:val="24"/>
              </w:rPr>
              <w:t>15%</w:t>
            </w:r>
          </w:p>
        </w:tc>
        <w:tc>
          <w:tcPr>
            <w:tcW w:w="1118" w:type="dxa"/>
            <w:tcBorders>
              <w:top w:val="none" w:sz="0" w:space="0" w:color="020000"/>
              <w:left w:val="none" w:sz="0" w:space="0" w:color="020000"/>
              <w:bottom w:val="none" w:sz="0" w:space="0" w:color="020000"/>
              <w:right w:val="none" w:sz="0" w:space="0" w:color="020000"/>
            </w:tcBorders>
            <w:shd w:val="clear" w:color="DBE4F0" w:fill="DBE4F0"/>
            <w:vAlign w:val="center"/>
          </w:tcPr>
          <w:p w14:paraId="10D4F61E" w14:textId="77777777" w:rsidR="009E4690" w:rsidRDefault="001C5ECE">
            <w:pPr>
              <w:spacing w:before="443" w:after="453" w:line="261" w:lineRule="exact"/>
              <w:jc w:val="center"/>
              <w:textAlignment w:val="baseline"/>
              <w:rPr>
                <w:rFonts w:ascii="Arial" w:eastAsia="Arial" w:hAnsi="Arial"/>
                <w:color w:val="000000"/>
                <w:sz w:val="24"/>
              </w:rPr>
            </w:pPr>
            <w:r>
              <w:rPr>
                <w:rFonts w:ascii="Arial" w:eastAsia="Arial" w:hAnsi="Arial"/>
                <w:color w:val="000000"/>
                <w:sz w:val="24"/>
              </w:rPr>
              <w:t>10%</w:t>
            </w:r>
          </w:p>
        </w:tc>
        <w:tc>
          <w:tcPr>
            <w:tcW w:w="1262" w:type="dxa"/>
            <w:tcBorders>
              <w:top w:val="none" w:sz="0" w:space="0" w:color="020000"/>
              <w:left w:val="none" w:sz="0" w:space="0" w:color="020000"/>
              <w:bottom w:val="none" w:sz="0" w:space="0" w:color="020000"/>
              <w:right w:val="none" w:sz="0" w:space="0" w:color="020000"/>
            </w:tcBorders>
            <w:shd w:val="clear" w:color="DBE4F0" w:fill="DBE4F0"/>
            <w:vAlign w:val="center"/>
          </w:tcPr>
          <w:p w14:paraId="54F2A355" w14:textId="77777777" w:rsidR="009E4690" w:rsidRDefault="001C5ECE">
            <w:pPr>
              <w:spacing w:before="443" w:after="453" w:line="261" w:lineRule="exact"/>
              <w:jc w:val="center"/>
              <w:textAlignment w:val="baseline"/>
              <w:rPr>
                <w:rFonts w:ascii="Arial" w:eastAsia="Arial" w:hAnsi="Arial"/>
                <w:color w:val="000000"/>
                <w:sz w:val="24"/>
              </w:rPr>
            </w:pPr>
            <w:r>
              <w:rPr>
                <w:rFonts w:ascii="Arial" w:eastAsia="Arial" w:hAnsi="Arial"/>
                <w:color w:val="000000"/>
                <w:sz w:val="24"/>
              </w:rPr>
              <w:t>4%</w:t>
            </w:r>
          </w:p>
        </w:tc>
        <w:tc>
          <w:tcPr>
            <w:tcW w:w="1282" w:type="dxa"/>
            <w:tcBorders>
              <w:top w:val="none" w:sz="0" w:space="0" w:color="020000"/>
              <w:left w:val="none" w:sz="0" w:space="0" w:color="020000"/>
              <w:bottom w:val="none" w:sz="0" w:space="0" w:color="020000"/>
              <w:right w:val="none" w:sz="0" w:space="0" w:color="020000"/>
            </w:tcBorders>
            <w:shd w:val="clear" w:color="DBE4F0" w:fill="DBE4F0"/>
            <w:vAlign w:val="center"/>
          </w:tcPr>
          <w:p w14:paraId="7B70C3D3" w14:textId="77777777" w:rsidR="009E4690" w:rsidRDefault="001C5ECE">
            <w:pPr>
              <w:spacing w:before="443" w:after="453" w:line="261" w:lineRule="exact"/>
              <w:jc w:val="center"/>
              <w:textAlignment w:val="baseline"/>
              <w:rPr>
                <w:rFonts w:ascii="Arial" w:eastAsia="Arial" w:hAnsi="Arial"/>
                <w:color w:val="000000"/>
                <w:sz w:val="24"/>
              </w:rPr>
            </w:pPr>
            <w:r>
              <w:rPr>
                <w:rFonts w:ascii="Arial" w:eastAsia="Arial" w:hAnsi="Arial"/>
                <w:color w:val="000000"/>
                <w:sz w:val="24"/>
              </w:rPr>
              <w:t>&gt;1%</w:t>
            </w:r>
          </w:p>
        </w:tc>
      </w:tr>
      <w:tr w:rsidR="009E4690" w14:paraId="70CA6849" w14:textId="77777777">
        <w:trPr>
          <w:trHeight w:hRule="exact" w:val="1161"/>
        </w:trPr>
        <w:tc>
          <w:tcPr>
            <w:tcW w:w="2316" w:type="dxa"/>
            <w:tcBorders>
              <w:top w:val="none" w:sz="0" w:space="0" w:color="020000"/>
              <w:left w:val="none" w:sz="0" w:space="0" w:color="020000"/>
              <w:bottom w:val="none" w:sz="0" w:space="0" w:color="020000"/>
              <w:right w:val="none" w:sz="0" w:space="0" w:color="020000"/>
            </w:tcBorders>
            <w:shd w:val="clear" w:color="4F81BC" w:fill="4F81BC"/>
          </w:tcPr>
          <w:p w14:paraId="414050ED" w14:textId="77777777" w:rsidR="009E4690" w:rsidRDefault="001C5ECE">
            <w:pPr>
              <w:spacing w:before="134" w:after="134" w:line="293" w:lineRule="exact"/>
              <w:ind w:left="144" w:right="180"/>
              <w:textAlignment w:val="baseline"/>
              <w:rPr>
                <w:rFonts w:ascii="Arial" w:eastAsia="Arial" w:hAnsi="Arial"/>
                <w:b/>
                <w:color w:val="FFFFFF"/>
                <w:sz w:val="24"/>
              </w:rPr>
            </w:pPr>
            <w:r>
              <w:rPr>
                <w:rFonts w:ascii="Arial" w:eastAsia="Arial" w:hAnsi="Arial"/>
                <w:b/>
                <w:color w:val="FFFFFF"/>
                <w:sz w:val="24"/>
              </w:rPr>
              <w:t>Surface water (as a % of total volume)</w:t>
            </w:r>
            <w:r>
              <w:rPr>
                <w:rFonts w:eastAsia="Times New Roman"/>
                <w:b/>
                <w:color w:val="FFFFFF"/>
                <w:sz w:val="24"/>
                <w:vertAlign w:val="superscript"/>
              </w:rPr>
              <w:t>12</w:t>
            </w:r>
            <w:r>
              <w:rPr>
                <w:rFonts w:eastAsia="Times New Roman"/>
                <w:b/>
                <w:color w:val="FFFFFF"/>
                <w:sz w:val="16"/>
              </w:rPr>
              <w:t xml:space="preserve"> </w:t>
            </w:r>
          </w:p>
        </w:tc>
        <w:tc>
          <w:tcPr>
            <w:tcW w:w="1613" w:type="dxa"/>
            <w:tcBorders>
              <w:top w:val="none" w:sz="0" w:space="0" w:color="020000"/>
              <w:left w:val="none" w:sz="0" w:space="0" w:color="020000"/>
              <w:bottom w:val="none" w:sz="0" w:space="0" w:color="020000"/>
              <w:right w:val="none" w:sz="0" w:space="0" w:color="020000"/>
            </w:tcBorders>
            <w:shd w:val="clear" w:color="B8CCE3" w:fill="B8CCE3"/>
            <w:vAlign w:val="center"/>
          </w:tcPr>
          <w:p w14:paraId="5B6D652B" w14:textId="77777777" w:rsidR="009E4690" w:rsidRDefault="001C5ECE">
            <w:pPr>
              <w:spacing w:before="443" w:after="443" w:line="261" w:lineRule="exact"/>
              <w:jc w:val="center"/>
              <w:textAlignment w:val="baseline"/>
              <w:rPr>
                <w:rFonts w:ascii="Arial" w:eastAsia="Arial" w:hAnsi="Arial"/>
                <w:color w:val="000000"/>
                <w:sz w:val="24"/>
              </w:rPr>
            </w:pPr>
            <w:r>
              <w:rPr>
                <w:rFonts w:ascii="Arial" w:eastAsia="Arial" w:hAnsi="Arial"/>
                <w:color w:val="000000"/>
                <w:sz w:val="24"/>
              </w:rPr>
              <w:t>44%</w:t>
            </w:r>
          </w:p>
        </w:tc>
        <w:tc>
          <w:tcPr>
            <w:tcW w:w="1522" w:type="dxa"/>
            <w:tcBorders>
              <w:top w:val="none" w:sz="0" w:space="0" w:color="020000"/>
              <w:left w:val="none" w:sz="0" w:space="0" w:color="020000"/>
              <w:bottom w:val="none" w:sz="0" w:space="0" w:color="020000"/>
              <w:right w:val="none" w:sz="0" w:space="0" w:color="020000"/>
            </w:tcBorders>
            <w:shd w:val="clear" w:color="B8CCE3" w:fill="B8CCE3"/>
            <w:vAlign w:val="center"/>
          </w:tcPr>
          <w:p w14:paraId="0ECF10FE" w14:textId="77777777" w:rsidR="009E4690" w:rsidRDefault="001C5ECE">
            <w:pPr>
              <w:spacing w:before="443" w:after="443" w:line="261" w:lineRule="exact"/>
              <w:jc w:val="center"/>
              <w:textAlignment w:val="baseline"/>
              <w:rPr>
                <w:rFonts w:ascii="Arial" w:eastAsia="Arial" w:hAnsi="Arial"/>
                <w:color w:val="000000"/>
                <w:sz w:val="24"/>
              </w:rPr>
            </w:pPr>
            <w:r>
              <w:rPr>
                <w:rFonts w:ascii="Arial" w:eastAsia="Arial" w:hAnsi="Arial"/>
                <w:color w:val="000000"/>
                <w:sz w:val="24"/>
              </w:rPr>
              <w:t>29%</w:t>
            </w:r>
          </w:p>
        </w:tc>
        <w:tc>
          <w:tcPr>
            <w:tcW w:w="1118" w:type="dxa"/>
            <w:tcBorders>
              <w:top w:val="none" w:sz="0" w:space="0" w:color="020000"/>
              <w:left w:val="none" w:sz="0" w:space="0" w:color="020000"/>
              <w:bottom w:val="none" w:sz="0" w:space="0" w:color="020000"/>
              <w:right w:val="none" w:sz="0" w:space="0" w:color="020000"/>
            </w:tcBorders>
            <w:shd w:val="clear" w:color="B8CCE3" w:fill="B8CCE3"/>
            <w:vAlign w:val="center"/>
          </w:tcPr>
          <w:p w14:paraId="38CBA91B" w14:textId="77777777" w:rsidR="009E4690" w:rsidRDefault="001C5ECE">
            <w:pPr>
              <w:spacing w:before="443" w:after="443" w:line="261" w:lineRule="exact"/>
              <w:jc w:val="center"/>
              <w:textAlignment w:val="baseline"/>
              <w:rPr>
                <w:rFonts w:ascii="Arial" w:eastAsia="Arial" w:hAnsi="Arial"/>
                <w:color w:val="000000"/>
                <w:sz w:val="24"/>
              </w:rPr>
            </w:pPr>
            <w:r>
              <w:rPr>
                <w:rFonts w:ascii="Arial" w:eastAsia="Arial" w:hAnsi="Arial"/>
                <w:color w:val="000000"/>
                <w:sz w:val="24"/>
              </w:rPr>
              <w:t>18%</w:t>
            </w:r>
          </w:p>
        </w:tc>
        <w:tc>
          <w:tcPr>
            <w:tcW w:w="1262" w:type="dxa"/>
            <w:tcBorders>
              <w:top w:val="none" w:sz="0" w:space="0" w:color="020000"/>
              <w:left w:val="none" w:sz="0" w:space="0" w:color="020000"/>
              <w:bottom w:val="none" w:sz="0" w:space="0" w:color="020000"/>
              <w:right w:val="none" w:sz="0" w:space="0" w:color="020000"/>
            </w:tcBorders>
            <w:shd w:val="clear" w:color="B8CCE3" w:fill="B8CCE3"/>
            <w:vAlign w:val="center"/>
          </w:tcPr>
          <w:p w14:paraId="78233990" w14:textId="77777777" w:rsidR="009E4690" w:rsidRDefault="001C5ECE">
            <w:pPr>
              <w:spacing w:before="443" w:after="443" w:line="261" w:lineRule="exact"/>
              <w:jc w:val="center"/>
              <w:textAlignment w:val="baseline"/>
              <w:rPr>
                <w:rFonts w:ascii="Arial" w:eastAsia="Arial" w:hAnsi="Arial"/>
                <w:color w:val="000000"/>
                <w:sz w:val="24"/>
              </w:rPr>
            </w:pPr>
            <w:r>
              <w:rPr>
                <w:rFonts w:ascii="Arial" w:eastAsia="Arial" w:hAnsi="Arial"/>
                <w:color w:val="000000"/>
                <w:sz w:val="24"/>
              </w:rPr>
              <w:t>8%</w:t>
            </w:r>
          </w:p>
        </w:tc>
        <w:tc>
          <w:tcPr>
            <w:tcW w:w="1282" w:type="dxa"/>
            <w:tcBorders>
              <w:top w:val="none" w:sz="0" w:space="0" w:color="020000"/>
              <w:left w:val="none" w:sz="0" w:space="0" w:color="020000"/>
              <w:bottom w:val="none" w:sz="0" w:space="0" w:color="020000"/>
              <w:right w:val="none" w:sz="0" w:space="0" w:color="020000"/>
            </w:tcBorders>
            <w:shd w:val="clear" w:color="B8CCE3" w:fill="B8CCE3"/>
            <w:vAlign w:val="center"/>
          </w:tcPr>
          <w:p w14:paraId="7A643176" w14:textId="77777777" w:rsidR="009E4690" w:rsidRDefault="001C5ECE">
            <w:pPr>
              <w:spacing w:before="443" w:after="443" w:line="261" w:lineRule="exact"/>
              <w:jc w:val="center"/>
              <w:textAlignment w:val="baseline"/>
              <w:rPr>
                <w:rFonts w:ascii="Arial" w:eastAsia="Arial" w:hAnsi="Arial"/>
                <w:color w:val="000000"/>
                <w:sz w:val="24"/>
              </w:rPr>
            </w:pPr>
            <w:r>
              <w:rPr>
                <w:rFonts w:ascii="Arial" w:eastAsia="Arial" w:hAnsi="Arial"/>
                <w:color w:val="000000"/>
                <w:sz w:val="24"/>
              </w:rPr>
              <w:t>&gt;1%</w:t>
            </w:r>
          </w:p>
        </w:tc>
      </w:tr>
      <w:tr w:rsidR="009E4690" w14:paraId="5D26983E" w14:textId="77777777">
        <w:trPr>
          <w:trHeight w:hRule="exact" w:val="859"/>
        </w:trPr>
        <w:tc>
          <w:tcPr>
            <w:tcW w:w="2316" w:type="dxa"/>
            <w:tcBorders>
              <w:top w:val="none" w:sz="0" w:space="0" w:color="020000"/>
              <w:left w:val="none" w:sz="0" w:space="0" w:color="020000"/>
              <w:bottom w:val="none" w:sz="0" w:space="0" w:color="020000"/>
              <w:right w:val="none" w:sz="0" w:space="0" w:color="020000"/>
            </w:tcBorders>
            <w:shd w:val="clear" w:color="4F81BC" w:fill="4F81BC"/>
          </w:tcPr>
          <w:p w14:paraId="200FB26E" w14:textId="77777777" w:rsidR="009E4690" w:rsidRDefault="001C5ECE">
            <w:pPr>
              <w:spacing w:before="115" w:after="131" w:line="302" w:lineRule="exact"/>
              <w:ind w:left="144"/>
              <w:textAlignment w:val="baseline"/>
              <w:rPr>
                <w:rFonts w:ascii="Arial" w:eastAsia="Arial" w:hAnsi="Arial"/>
                <w:b/>
                <w:color w:val="FFFFFF"/>
                <w:sz w:val="24"/>
              </w:rPr>
            </w:pPr>
            <w:r>
              <w:rPr>
                <w:rFonts w:ascii="Arial" w:eastAsia="Arial" w:hAnsi="Arial"/>
                <w:b/>
                <w:color w:val="FFFFFF"/>
                <w:sz w:val="24"/>
              </w:rPr>
              <w:t xml:space="preserve">No. licence </w:t>
            </w:r>
            <w:r>
              <w:rPr>
                <w:rFonts w:ascii="Arial" w:eastAsia="Arial" w:hAnsi="Arial"/>
                <w:b/>
                <w:color w:val="FFFFFF"/>
                <w:sz w:val="24"/>
              </w:rPr>
              <w:br/>
              <w:t>holders</w:t>
            </w:r>
          </w:p>
        </w:tc>
        <w:tc>
          <w:tcPr>
            <w:tcW w:w="1613" w:type="dxa"/>
            <w:tcBorders>
              <w:top w:val="none" w:sz="0" w:space="0" w:color="020000"/>
              <w:left w:val="none" w:sz="0" w:space="0" w:color="020000"/>
              <w:bottom w:val="none" w:sz="0" w:space="0" w:color="020000"/>
              <w:right w:val="none" w:sz="0" w:space="0" w:color="020000"/>
            </w:tcBorders>
            <w:shd w:val="clear" w:color="DBE4F0" w:fill="DBE4F0"/>
            <w:vAlign w:val="center"/>
          </w:tcPr>
          <w:p w14:paraId="153CEDD2" w14:textId="77777777" w:rsidR="009E4690" w:rsidRDefault="001C5ECE">
            <w:pPr>
              <w:spacing w:before="290" w:after="299" w:line="261" w:lineRule="exact"/>
              <w:jc w:val="center"/>
              <w:textAlignment w:val="baseline"/>
              <w:rPr>
                <w:rFonts w:ascii="Arial" w:eastAsia="Arial" w:hAnsi="Arial"/>
                <w:color w:val="000000"/>
                <w:sz w:val="24"/>
              </w:rPr>
            </w:pPr>
            <w:r>
              <w:rPr>
                <w:rFonts w:ascii="Arial" w:eastAsia="Arial" w:hAnsi="Arial"/>
                <w:color w:val="000000"/>
                <w:sz w:val="24"/>
              </w:rPr>
              <w:t>38,508</w:t>
            </w:r>
          </w:p>
        </w:tc>
        <w:tc>
          <w:tcPr>
            <w:tcW w:w="1522" w:type="dxa"/>
            <w:tcBorders>
              <w:top w:val="none" w:sz="0" w:space="0" w:color="020000"/>
              <w:left w:val="none" w:sz="0" w:space="0" w:color="020000"/>
              <w:bottom w:val="none" w:sz="0" w:space="0" w:color="020000"/>
              <w:right w:val="none" w:sz="0" w:space="0" w:color="020000"/>
            </w:tcBorders>
            <w:shd w:val="clear" w:color="DBE4F0" w:fill="DBE4F0"/>
            <w:vAlign w:val="center"/>
          </w:tcPr>
          <w:p w14:paraId="5D7C4C2E" w14:textId="77777777" w:rsidR="009E4690" w:rsidRDefault="001C5ECE">
            <w:pPr>
              <w:spacing w:before="290" w:after="299" w:line="261" w:lineRule="exact"/>
              <w:jc w:val="center"/>
              <w:textAlignment w:val="baseline"/>
              <w:rPr>
                <w:rFonts w:ascii="Arial" w:eastAsia="Arial" w:hAnsi="Arial"/>
                <w:color w:val="000000"/>
                <w:sz w:val="24"/>
              </w:rPr>
            </w:pPr>
            <w:r>
              <w:rPr>
                <w:rFonts w:ascii="Arial" w:eastAsia="Arial" w:hAnsi="Arial"/>
                <w:color w:val="000000"/>
                <w:sz w:val="24"/>
              </w:rPr>
              <w:t>32,136</w:t>
            </w:r>
          </w:p>
        </w:tc>
        <w:tc>
          <w:tcPr>
            <w:tcW w:w="1118" w:type="dxa"/>
            <w:tcBorders>
              <w:top w:val="none" w:sz="0" w:space="0" w:color="020000"/>
              <w:left w:val="none" w:sz="0" w:space="0" w:color="020000"/>
              <w:bottom w:val="none" w:sz="0" w:space="0" w:color="020000"/>
              <w:right w:val="none" w:sz="0" w:space="0" w:color="020000"/>
            </w:tcBorders>
            <w:shd w:val="clear" w:color="DBE4F0" w:fill="DBE4F0"/>
            <w:vAlign w:val="center"/>
          </w:tcPr>
          <w:p w14:paraId="04837813" w14:textId="77777777" w:rsidR="009E4690" w:rsidRDefault="001C5ECE">
            <w:pPr>
              <w:spacing w:before="290" w:after="299" w:line="261" w:lineRule="exact"/>
              <w:jc w:val="center"/>
              <w:textAlignment w:val="baseline"/>
              <w:rPr>
                <w:rFonts w:ascii="Arial" w:eastAsia="Arial" w:hAnsi="Arial"/>
                <w:color w:val="000000"/>
                <w:sz w:val="24"/>
              </w:rPr>
            </w:pPr>
            <w:r>
              <w:rPr>
                <w:rFonts w:ascii="Arial" w:eastAsia="Arial" w:hAnsi="Arial"/>
                <w:color w:val="000000"/>
                <w:sz w:val="24"/>
              </w:rPr>
              <w:t>2,730</w:t>
            </w:r>
          </w:p>
        </w:tc>
        <w:tc>
          <w:tcPr>
            <w:tcW w:w="1262" w:type="dxa"/>
            <w:tcBorders>
              <w:top w:val="none" w:sz="0" w:space="0" w:color="020000"/>
              <w:left w:val="none" w:sz="0" w:space="0" w:color="020000"/>
              <w:bottom w:val="none" w:sz="0" w:space="0" w:color="020000"/>
              <w:right w:val="none" w:sz="0" w:space="0" w:color="020000"/>
            </w:tcBorders>
            <w:shd w:val="clear" w:color="DBE4F0" w:fill="DBE4F0"/>
          </w:tcPr>
          <w:p w14:paraId="42A231F1" w14:textId="77777777" w:rsidR="009E4690" w:rsidRDefault="001C5ECE">
            <w:pPr>
              <w:spacing w:before="107" w:after="139" w:line="302" w:lineRule="exact"/>
              <w:jc w:val="center"/>
              <w:textAlignment w:val="baseline"/>
              <w:rPr>
                <w:rFonts w:ascii="Arial" w:eastAsia="Arial" w:hAnsi="Arial"/>
                <w:color w:val="000000"/>
                <w:sz w:val="24"/>
              </w:rPr>
            </w:pPr>
            <w:r>
              <w:rPr>
                <w:rFonts w:ascii="Arial" w:eastAsia="Arial" w:hAnsi="Arial"/>
                <w:color w:val="000000"/>
                <w:sz w:val="24"/>
              </w:rPr>
              <w:t xml:space="preserve">5,000 </w:t>
            </w:r>
            <w:r>
              <w:rPr>
                <w:rFonts w:ascii="Arial" w:eastAsia="Arial" w:hAnsi="Arial"/>
                <w:color w:val="000000"/>
                <w:sz w:val="24"/>
              </w:rPr>
              <w:br/>
              <w:t>(approx.)</w:t>
            </w:r>
          </w:p>
        </w:tc>
        <w:tc>
          <w:tcPr>
            <w:tcW w:w="1282" w:type="dxa"/>
            <w:tcBorders>
              <w:top w:val="none" w:sz="0" w:space="0" w:color="020000"/>
              <w:left w:val="none" w:sz="0" w:space="0" w:color="020000"/>
              <w:bottom w:val="none" w:sz="0" w:space="0" w:color="020000"/>
              <w:right w:val="none" w:sz="0" w:space="0" w:color="020000"/>
            </w:tcBorders>
            <w:shd w:val="clear" w:color="DBE4F0" w:fill="DBE4F0"/>
            <w:vAlign w:val="center"/>
          </w:tcPr>
          <w:p w14:paraId="6362B780" w14:textId="77777777" w:rsidR="009E4690" w:rsidRDefault="001C5ECE">
            <w:pPr>
              <w:spacing w:before="290" w:after="299" w:line="261" w:lineRule="exact"/>
              <w:jc w:val="center"/>
              <w:textAlignment w:val="baseline"/>
              <w:rPr>
                <w:rFonts w:ascii="Arial" w:eastAsia="Arial" w:hAnsi="Arial"/>
                <w:color w:val="000000"/>
                <w:sz w:val="24"/>
              </w:rPr>
            </w:pPr>
            <w:r>
              <w:rPr>
                <w:rFonts w:ascii="Arial" w:eastAsia="Arial" w:hAnsi="Arial"/>
                <w:color w:val="000000"/>
                <w:sz w:val="24"/>
              </w:rPr>
              <w:t>182</w:t>
            </w:r>
          </w:p>
        </w:tc>
      </w:tr>
      <w:tr w:rsidR="009E4690" w14:paraId="49364217" w14:textId="77777777">
        <w:trPr>
          <w:trHeight w:hRule="exact" w:val="1158"/>
        </w:trPr>
        <w:tc>
          <w:tcPr>
            <w:tcW w:w="2316" w:type="dxa"/>
            <w:tcBorders>
              <w:top w:val="none" w:sz="0" w:space="0" w:color="020000"/>
              <w:left w:val="none" w:sz="0" w:space="0" w:color="020000"/>
              <w:bottom w:val="none" w:sz="0" w:space="0" w:color="020000"/>
              <w:right w:val="none" w:sz="0" w:space="0" w:color="020000"/>
            </w:tcBorders>
            <w:shd w:val="clear" w:color="4F81BC" w:fill="4F81BC"/>
          </w:tcPr>
          <w:p w14:paraId="2CAB6E32" w14:textId="77777777" w:rsidR="009E4690" w:rsidRDefault="001C5ECE">
            <w:pPr>
              <w:spacing w:before="116" w:after="135" w:line="302" w:lineRule="exact"/>
              <w:ind w:left="144" w:right="360"/>
              <w:textAlignment w:val="baseline"/>
              <w:rPr>
                <w:rFonts w:ascii="Arial" w:eastAsia="Arial" w:hAnsi="Arial"/>
                <w:b/>
                <w:color w:val="FFFFFF"/>
                <w:spacing w:val="-3"/>
                <w:sz w:val="24"/>
              </w:rPr>
            </w:pPr>
            <w:r>
              <w:rPr>
                <w:rFonts w:ascii="Arial" w:eastAsia="Arial" w:hAnsi="Arial"/>
                <w:b/>
                <w:color w:val="FFFFFF"/>
                <w:spacing w:val="-3"/>
                <w:sz w:val="24"/>
              </w:rPr>
              <w:t>Proportion of entitlement volume metered</w:t>
            </w:r>
          </w:p>
        </w:tc>
        <w:tc>
          <w:tcPr>
            <w:tcW w:w="1613" w:type="dxa"/>
            <w:tcBorders>
              <w:top w:val="none" w:sz="0" w:space="0" w:color="020000"/>
              <w:left w:val="none" w:sz="0" w:space="0" w:color="020000"/>
              <w:bottom w:val="none" w:sz="0" w:space="0" w:color="020000"/>
              <w:right w:val="none" w:sz="0" w:space="0" w:color="020000"/>
            </w:tcBorders>
            <w:shd w:val="clear" w:color="B8CCE3" w:fill="B8CCE3"/>
            <w:vAlign w:val="center"/>
          </w:tcPr>
          <w:p w14:paraId="47AF4EAD" w14:textId="77777777" w:rsidR="009E4690" w:rsidRDefault="001C5ECE">
            <w:pPr>
              <w:spacing w:before="402" w:after="492" w:line="263" w:lineRule="exact"/>
              <w:jc w:val="center"/>
              <w:textAlignment w:val="baseline"/>
              <w:rPr>
                <w:rFonts w:ascii="Arial" w:eastAsia="Arial" w:hAnsi="Arial"/>
                <w:color w:val="000000"/>
                <w:sz w:val="24"/>
              </w:rPr>
            </w:pPr>
            <w:r>
              <w:rPr>
                <w:rFonts w:ascii="Arial" w:eastAsia="Arial" w:hAnsi="Arial"/>
                <w:color w:val="000000"/>
                <w:sz w:val="24"/>
              </w:rPr>
              <w:t>88%</w:t>
            </w:r>
            <w:r>
              <w:rPr>
                <w:rFonts w:eastAsia="Times New Roman"/>
                <w:color w:val="000000"/>
                <w:sz w:val="24"/>
                <w:vertAlign w:val="superscript"/>
              </w:rPr>
              <w:t>13</w:t>
            </w:r>
            <w:r>
              <w:rPr>
                <w:rFonts w:eastAsia="Times New Roman"/>
                <w:color w:val="000000"/>
                <w:sz w:val="16"/>
              </w:rPr>
              <w:t xml:space="preserve"> </w:t>
            </w:r>
          </w:p>
        </w:tc>
        <w:tc>
          <w:tcPr>
            <w:tcW w:w="1522" w:type="dxa"/>
            <w:tcBorders>
              <w:top w:val="none" w:sz="0" w:space="0" w:color="020000"/>
              <w:left w:val="none" w:sz="0" w:space="0" w:color="020000"/>
              <w:bottom w:val="none" w:sz="0" w:space="0" w:color="020000"/>
              <w:right w:val="none" w:sz="0" w:space="0" w:color="020000"/>
            </w:tcBorders>
            <w:shd w:val="clear" w:color="B8CCE3" w:fill="B8CCE3"/>
            <w:vAlign w:val="center"/>
          </w:tcPr>
          <w:p w14:paraId="2B6A2CDF" w14:textId="77777777" w:rsidR="009E4690" w:rsidRDefault="001C5ECE">
            <w:pPr>
              <w:spacing w:before="443" w:after="453" w:line="261" w:lineRule="exact"/>
              <w:jc w:val="center"/>
              <w:textAlignment w:val="baseline"/>
              <w:rPr>
                <w:rFonts w:ascii="Arial" w:eastAsia="Arial" w:hAnsi="Arial"/>
                <w:color w:val="000000"/>
                <w:sz w:val="24"/>
              </w:rPr>
            </w:pPr>
            <w:r>
              <w:rPr>
                <w:rFonts w:ascii="Arial" w:eastAsia="Arial" w:hAnsi="Arial"/>
                <w:color w:val="000000"/>
                <w:sz w:val="24"/>
              </w:rPr>
              <w:t>96%</w:t>
            </w:r>
          </w:p>
        </w:tc>
        <w:tc>
          <w:tcPr>
            <w:tcW w:w="1118" w:type="dxa"/>
            <w:tcBorders>
              <w:top w:val="none" w:sz="0" w:space="0" w:color="020000"/>
              <w:left w:val="none" w:sz="0" w:space="0" w:color="020000"/>
              <w:bottom w:val="none" w:sz="0" w:space="0" w:color="020000"/>
              <w:right w:val="none" w:sz="0" w:space="0" w:color="020000"/>
            </w:tcBorders>
            <w:shd w:val="clear" w:color="B8CCE3" w:fill="B8CCE3"/>
            <w:vAlign w:val="center"/>
          </w:tcPr>
          <w:p w14:paraId="234841AD" w14:textId="77777777" w:rsidR="009E4690" w:rsidRDefault="001C5ECE">
            <w:pPr>
              <w:spacing w:before="443" w:after="453" w:line="261" w:lineRule="exact"/>
              <w:jc w:val="center"/>
              <w:textAlignment w:val="baseline"/>
              <w:rPr>
                <w:rFonts w:ascii="Arial" w:eastAsia="Arial" w:hAnsi="Arial"/>
                <w:color w:val="000000"/>
                <w:sz w:val="24"/>
              </w:rPr>
            </w:pPr>
            <w:r>
              <w:rPr>
                <w:rFonts w:ascii="Arial" w:eastAsia="Arial" w:hAnsi="Arial"/>
                <w:color w:val="000000"/>
                <w:sz w:val="24"/>
              </w:rPr>
              <w:t>74%</w:t>
            </w:r>
          </w:p>
        </w:tc>
        <w:tc>
          <w:tcPr>
            <w:tcW w:w="1262" w:type="dxa"/>
            <w:tcBorders>
              <w:top w:val="none" w:sz="0" w:space="0" w:color="020000"/>
              <w:left w:val="none" w:sz="0" w:space="0" w:color="020000"/>
              <w:bottom w:val="none" w:sz="0" w:space="0" w:color="020000"/>
              <w:right w:val="none" w:sz="0" w:space="0" w:color="020000"/>
            </w:tcBorders>
            <w:shd w:val="clear" w:color="B8CCE3" w:fill="B8CCE3"/>
            <w:vAlign w:val="center"/>
          </w:tcPr>
          <w:p w14:paraId="260C5B72" w14:textId="77777777" w:rsidR="009E4690" w:rsidRDefault="001C5ECE">
            <w:pPr>
              <w:spacing w:before="443" w:after="453" w:line="261" w:lineRule="exact"/>
              <w:jc w:val="center"/>
              <w:textAlignment w:val="baseline"/>
              <w:rPr>
                <w:rFonts w:ascii="Arial" w:eastAsia="Arial" w:hAnsi="Arial"/>
                <w:color w:val="000000"/>
                <w:sz w:val="24"/>
              </w:rPr>
            </w:pPr>
            <w:r>
              <w:rPr>
                <w:rFonts w:ascii="Arial" w:eastAsia="Arial" w:hAnsi="Arial"/>
                <w:color w:val="000000"/>
                <w:sz w:val="24"/>
              </w:rPr>
              <w:t>98.8%</w:t>
            </w:r>
          </w:p>
        </w:tc>
        <w:tc>
          <w:tcPr>
            <w:tcW w:w="1282" w:type="dxa"/>
            <w:tcBorders>
              <w:top w:val="none" w:sz="0" w:space="0" w:color="020000"/>
              <w:left w:val="none" w:sz="0" w:space="0" w:color="020000"/>
              <w:bottom w:val="none" w:sz="0" w:space="0" w:color="020000"/>
              <w:right w:val="none" w:sz="0" w:space="0" w:color="020000"/>
            </w:tcBorders>
            <w:shd w:val="clear" w:color="B8CCE3" w:fill="B8CCE3"/>
            <w:vAlign w:val="center"/>
          </w:tcPr>
          <w:p w14:paraId="431CF6D6" w14:textId="77777777" w:rsidR="009E4690" w:rsidRDefault="001C5ECE">
            <w:pPr>
              <w:spacing w:before="443" w:after="453" w:line="261" w:lineRule="exact"/>
              <w:jc w:val="center"/>
              <w:textAlignment w:val="baseline"/>
              <w:rPr>
                <w:rFonts w:ascii="Arial" w:eastAsia="Arial" w:hAnsi="Arial"/>
                <w:color w:val="000000"/>
                <w:sz w:val="24"/>
              </w:rPr>
            </w:pPr>
            <w:r>
              <w:rPr>
                <w:rFonts w:ascii="Arial" w:eastAsia="Arial" w:hAnsi="Arial"/>
                <w:color w:val="000000"/>
                <w:sz w:val="24"/>
              </w:rPr>
              <w:t>100%</w:t>
            </w:r>
          </w:p>
        </w:tc>
      </w:tr>
    </w:tbl>
    <w:p w14:paraId="419237BC" w14:textId="77777777" w:rsidR="009E4690" w:rsidRDefault="009E4690">
      <w:pPr>
        <w:spacing w:after="857" w:line="20" w:lineRule="exact"/>
      </w:pPr>
    </w:p>
    <w:p w14:paraId="2170F6CC" w14:textId="77777777" w:rsidR="009E4690" w:rsidRDefault="001C5ECE">
      <w:pPr>
        <w:spacing w:before="6" w:after="123" w:line="548" w:lineRule="exact"/>
        <w:textAlignment w:val="baseline"/>
        <w:rPr>
          <w:rFonts w:eastAsia="Times New Roman"/>
          <w:b/>
          <w:color w:val="000000"/>
          <w:spacing w:val="-1"/>
          <w:sz w:val="48"/>
        </w:rPr>
      </w:pPr>
      <w:r>
        <w:rPr>
          <w:rFonts w:eastAsia="Times New Roman"/>
          <w:b/>
          <w:color w:val="000000"/>
          <w:spacing w:val="-1"/>
          <w:sz w:val="48"/>
        </w:rPr>
        <w:t>The governance and compliance framework</w:t>
      </w:r>
    </w:p>
    <w:p w14:paraId="05B8BF3D" w14:textId="77777777" w:rsidR="009E4690" w:rsidRDefault="001C5ECE">
      <w:pPr>
        <w:spacing w:line="303" w:lineRule="exact"/>
        <w:ind w:right="360"/>
        <w:textAlignment w:val="baseline"/>
        <w:rPr>
          <w:rFonts w:eastAsia="Times New Roman"/>
          <w:color w:val="000000"/>
          <w:sz w:val="24"/>
        </w:rPr>
      </w:pPr>
      <w:r>
        <w:rPr>
          <w:rFonts w:eastAsia="Times New Roman"/>
          <w:color w:val="000000"/>
          <w:sz w:val="24"/>
        </w:rPr>
        <w:t>There are three approaches to the administration of compliance and enforcement across the five jurisdictions.</w:t>
      </w:r>
    </w:p>
    <w:p w14:paraId="1B8D3372" w14:textId="77777777" w:rsidR="009E4690" w:rsidRDefault="001C5ECE">
      <w:pPr>
        <w:spacing w:before="117" w:line="305" w:lineRule="exact"/>
        <w:ind w:right="144"/>
        <w:textAlignment w:val="baseline"/>
        <w:rPr>
          <w:rFonts w:eastAsia="Times New Roman"/>
          <w:color w:val="000000"/>
          <w:sz w:val="24"/>
        </w:rPr>
      </w:pPr>
      <w:r>
        <w:rPr>
          <w:rFonts w:eastAsia="Times New Roman"/>
          <w:color w:val="000000"/>
          <w:sz w:val="24"/>
        </w:rPr>
        <w:t>In Queensland and South Australia a single department is responsible for the water licensing system. These states undertake compliance activities operationally, and most compliance issues are dealt with at the point of identification.</w:t>
      </w:r>
    </w:p>
    <w:p w14:paraId="12FB5D4E" w14:textId="33592B39" w:rsidR="009E4690" w:rsidRDefault="001C5ECE">
      <w:pPr>
        <w:spacing w:before="143" w:after="832" w:line="310" w:lineRule="exact"/>
        <w:textAlignment w:val="baseline"/>
        <w:rPr>
          <w:rFonts w:eastAsia="Times New Roman"/>
          <w:color w:val="000000"/>
          <w:sz w:val="24"/>
        </w:rPr>
      </w:pPr>
      <w:r>
        <w:rPr>
          <w:noProof/>
        </w:rPr>
        <mc:AlternateContent>
          <mc:Choice Requires="wps">
            <w:drawing>
              <wp:anchor distT="0" distB="0" distL="0" distR="0" simplePos="0" relativeHeight="251635712" behindDoc="1" locked="0" layoutInCell="1" allowOverlap="1" wp14:anchorId="760EFEE4" wp14:editId="7E704021">
                <wp:simplePos x="0" y="0"/>
                <wp:positionH relativeFrom="page">
                  <wp:posOffset>4535170</wp:posOffset>
                </wp:positionH>
                <wp:positionV relativeFrom="page">
                  <wp:posOffset>8114030</wp:posOffset>
                </wp:positionV>
                <wp:extent cx="43180" cy="210185"/>
                <wp:effectExtent l="0" t="0" r="0" b="0"/>
                <wp:wrapNone/>
                <wp:docPr id="3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50A72" w14:textId="77777777" w:rsidR="009E4690" w:rsidRDefault="001C5ECE">
                            <w:pPr>
                              <w:spacing w:line="331" w:lineRule="exact"/>
                              <w:textAlignment w:val="baseline"/>
                            </w:pPr>
                            <w:r>
                              <w:rPr>
                                <w:noProof/>
                              </w:rPr>
                              <w:drawing>
                                <wp:inline distT="0" distB="0" distL="0" distR="0" wp14:anchorId="7CDABC4B" wp14:editId="6E767C7C">
                                  <wp:extent cx="4318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43180" cy="2101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EFEE4" id="_x0000_t202" coordsize="21600,21600" o:spt="202" path="m,l,21600r21600,l21600,xe">
                <v:stroke joinstyle="miter"/>
                <v:path gradientshapeok="t" o:connecttype="rect"/>
              </v:shapetype>
              <v:shape id="_x0000_s0" o:spid="_x0000_s1026" type="#_x0000_t202" style="position:absolute;margin-left:357.1pt;margin-top:638.9pt;width:3.4pt;height:16.5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" filled="f" stroked="f">
                <v:textbox inset="0,0,0,0">
                  <w:txbxContent>
                    <w:p w14:paraId="02C50A72" w14:textId="77777777" w:rsidR="009E4690" w:rsidRDefault="001C5ECE">
                      <w:pPr>
                        <w:spacing w:line="331" w:lineRule="exact"/>
                        <w:textAlignment w:val="baseline"/>
                      </w:pPr>
                      <w:r>
                        <w:rPr>
                          <w:noProof/>
                        </w:rPr>
                        <w:drawing>
                          <wp:inline distT="0" distB="0" distL="0" distR="0" wp14:anchorId="7CDABC4B" wp14:editId="6E767C7C">
                            <wp:extent cx="4318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3180" cy="210185"/>
                                    </a:xfrm>
                                    <a:prstGeom prst="rect">
                                      <a:avLst/>
                                    </a:prstGeom>
                                  </pic:spPr>
                                </pic:pic>
                              </a:graphicData>
                            </a:graphic>
                          </wp:inline>
                        </w:drawing>
                      </w:r>
                    </w:p>
                  </w:txbxContent>
                </v:textbox>
                <w10:wrap anchorx="page" anchory="page"/>
              </v:shape>
            </w:pict>
          </mc:Fallback>
        </mc:AlternateContent>
      </w:r>
      <w:r>
        <w:rPr>
          <w:rFonts w:eastAsia="Times New Roman"/>
          <w:color w:val="000000"/>
          <w:sz w:val="24"/>
        </w:rPr>
        <w:t>Queensland</w:t>
      </w:r>
      <w:r>
        <w:rPr>
          <w:rFonts w:eastAsia="Times New Roman"/>
          <w:color w:val="000000"/>
          <w:sz w:val="25"/>
        </w:rPr>
        <w:t xml:space="preserve">’s </w:t>
      </w:r>
      <w:r>
        <w:rPr>
          <w:rFonts w:eastAsia="Times New Roman"/>
          <w:color w:val="000000"/>
          <w:sz w:val="24"/>
        </w:rPr>
        <w:t xml:space="preserve">accounting process is largely done manually using spreadsheets. Water management rules, such as announcements, trades, seasonal water assignments and multi-year accounting, are factored into the calculations to reconcile water usage against allowances. Meter reads range from annually for unsupplemented take, six-monthly for groundwater and quarterly or monthly for supplemented take. Overland flow harvesting is read during and after each flow event where licensing and measurement is in place </w:t>
      </w:r>
      <w:r>
        <w:rPr>
          <w:rFonts w:eastAsia="Times New Roman"/>
          <w:color w:val="000000"/>
          <w:sz w:val="25"/>
        </w:rPr>
        <w:t xml:space="preserve">– </w:t>
      </w:r>
      <w:r>
        <w:rPr>
          <w:rFonts w:eastAsia="Times New Roman"/>
          <w:color w:val="000000"/>
          <w:sz w:val="24"/>
        </w:rPr>
        <w:t>currently this is limited to the Border Rivers, Moonie and Lower Balonne sub-catchments</w:t>
      </w:r>
      <w:r>
        <w:rPr>
          <w:rFonts w:ascii="Arial" w:eastAsia="Arial" w:hAnsi="Arial"/>
          <w:color w:val="000000"/>
          <w:sz w:val="37"/>
        </w:rPr>
        <w:t>.</w:t>
      </w:r>
    </w:p>
    <w:p w14:paraId="5037385A" w14:textId="1C38EDD6" w:rsidR="009E4690" w:rsidRDefault="001C5ECE">
      <w:pPr>
        <w:spacing w:before="274" w:line="267" w:lineRule="exact"/>
        <w:ind w:right="288"/>
        <w:textAlignment w:val="baseline"/>
        <w:rPr>
          <w:rFonts w:eastAsia="Times New Roman"/>
          <w:color w:val="000000"/>
          <w:sz w:val="16"/>
        </w:rPr>
      </w:pPr>
      <w:r>
        <w:rPr>
          <w:noProof/>
        </w:rPr>
        <mc:AlternateContent>
          <mc:Choice Requires="wps">
            <w:drawing>
              <wp:anchor distT="0" distB="0" distL="114300" distR="114300" simplePos="0" relativeHeight="251646976" behindDoc="0" locked="0" layoutInCell="1" allowOverlap="1" wp14:anchorId="38556677" wp14:editId="302F28B1">
                <wp:simplePos x="0" y="0"/>
                <wp:positionH relativeFrom="page">
                  <wp:posOffset>882015</wp:posOffset>
                </wp:positionH>
                <wp:positionV relativeFrom="page">
                  <wp:posOffset>8878570</wp:posOffset>
                </wp:positionV>
                <wp:extent cx="1849755"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8F51D" id="Line 3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699.1pt" to="215.1pt,6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" strokeweight=".7pt">
                <w10:wrap anchorx="page" anchory="page"/>
              </v:line>
            </w:pict>
          </mc:Fallback>
        </mc:AlternateContent>
      </w:r>
      <w:r>
        <w:rPr>
          <w:rFonts w:eastAsia="Times New Roman"/>
          <w:color w:val="000000"/>
          <w:sz w:val="16"/>
        </w:rPr>
        <w:t xml:space="preserve">10 </w:t>
      </w:r>
      <w:r>
        <w:rPr>
          <w:rFonts w:eastAsia="Times New Roman"/>
          <w:color w:val="000000"/>
          <w:sz w:val="20"/>
        </w:rPr>
        <w:t>2019</w:t>
      </w:r>
      <w:r>
        <w:rPr>
          <w:rFonts w:eastAsia="Times New Roman"/>
          <w:color w:val="000000"/>
          <w:sz w:val="23"/>
        </w:rPr>
        <w:t>–</w:t>
      </w:r>
      <w:r>
        <w:rPr>
          <w:rFonts w:eastAsia="Times New Roman"/>
          <w:color w:val="000000"/>
          <w:sz w:val="20"/>
        </w:rPr>
        <w:t>20 data. Source: MDBA Annual Water Take Report (2019-20)</w:t>
      </w:r>
      <w:hyperlink r:id="rId7">
        <w:r>
          <w:rPr>
            <w:rFonts w:eastAsia="Times New Roman"/>
            <w:color w:val="0000FF"/>
            <w:sz w:val="20"/>
            <w:u w:val="single"/>
          </w:rPr>
          <w:t xml:space="preserve"> </w:t>
        </w:r>
      </w:hyperlink>
      <w:r>
        <w:rPr>
          <w:rFonts w:eastAsia="Times New Roman"/>
          <w:color w:val="0000FF"/>
          <w:sz w:val="20"/>
          <w:u w:val="single"/>
        </w:rPr>
        <w:t>Annual Water Take Report 2019</w:t>
      </w:r>
      <w:r>
        <w:rPr>
          <w:rFonts w:eastAsia="Times New Roman"/>
          <w:color w:val="0000FF"/>
          <w:sz w:val="24"/>
          <w:u w:val="single"/>
        </w:rPr>
        <w:t>–</w:t>
      </w:r>
      <w:r>
        <w:rPr>
          <w:rFonts w:eastAsia="Times New Roman"/>
          <w:color w:val="0000FF"/>
          <w:sz w:val="20"/>
          <w:u w:val="single"/>
        </w:rPr>
        <w:t>20 (mdba.gov.au)</w:t>
      </w:r>
      <w:r>
        <w:rPr>
          <w:rFonts w:eastAsia="Times New Roman"/>
          <w:color w:val="000000"/>
          <w:sz w:val="20"/>
          <w:u w:val="single"/>
        </w:rPr>
        <w:t xml:space="preserve"> </w:t>
      </w:r>
    </w:p>
    <w:p w14:paraId="7179A551" w14:textId="77777777" w:rsidR="009E4690" w:rsidRDefault="001C5ECE">
      <w:pPr>
        <w:spacing w:before="40" w:line="255" w:lineRule="exact"/>
        <w:textAlignment w:val="baseline"/>
        <w:rPr>
          <w:rFonts w:eastAsia="Times New Roman"/>
          <w:color w:val="000000"/>
          <w:sz w:val="16"/>
        </w:rPr>
      </w:pPr>
      <w:r>
        <w:rPr>
          <w:rFonts w:eastAsia="Times New Roman"/>
          <w:color w:val="000000"/>
          <w:sz w:val="16"/>
        </w:rPr>
        <w:t xml:space="preserve">11 </w:t>
      </w:r>
      <w:r>
        <w:rPr>
          <w:rFonts w:eastAsia="Times New Roman"/>
          <w:color w:val="000000"/>
          <w:sz w:val="20"/>
        </w:rPr>
        <w:t>2019</w:t>
      </w:r>
      <w:r>
        <w:rPr>
          <w:rFonts w:eastAsia="Times New Roman"/>
          <w:color w:val="000000"/>
          <w:sz w:val="23"/>
        </w:rPr>
        <w:t>–</w:t>
      </w:r>
      <w:r>
        <w:rPr>
          <w:rFonts w:eastAsia="Times New Roman"/>
          <w:color w:val="000000"/>
          <w:sz w:val="20"/>
        </w:rPr>
        <w:t>20 data. Source: Ibid.</w:t>
      </w:r>
    </w:p>
    <w:p w14:paraId="62C7FF59" w14:textId="77777777" w:rsidR="009E4690" w:rsidRDefault="001C5ECE">
      <w:pPr>
        <w:spacing w:before="48" w:line="254" w:lineRule="exact"/>
        <w:textAlignment w:val="baseline"/>
        <w:rPr>
          <w:rFonts w:eastAsia="Times New Roman"/>
          <w:color w:val="000000"/>
          <w:sz w:val="16"/>
        </w:rPr>
      </w:pPr>
      <w:r>
        <w:rPr>
          <w:rFonts w:eastAsia="Times New Roman"/>
          <w:color w:val="000000"/>
          <w:sz w:val="16"/>
        </w:rPr>
        <w:t xml:space="preserve">12 </w:t>
      </w:r>
      <w:r>
        <w:rPr>
          <w:rFonts w:eastAsia="Times New Roman"/>
          <w:color w:val="000000"/>
          <w:sz w:val="20"/>
        </w:rPr>
        <w:t>2019</w:t>
      </w:r>
      <w:r>
        <w:rPr>
          <w:rFonts w:eastAsia="Times New Roman"/>
          <w:color w:val="000000"/>
          <w:sz w:val="23"/>
        </w:rPr>
        <w:t>–</w:t>
      </w:r>
      <w:r>
        <w:rPr>
          <w:rFonts w:eastAsia="Times New Roman"/>
          <w:color w:val="000000"/>
          <w:sz w:val="20"/>
        </w:rPr>
        <w:t>20 data. Source: Ibid.</w:t>
      </w:r>
    </w:p>
    <w:p w14:paraId="2D9BDAF7" w14:textId="77777777" w:rsidR="009E4690" w:rsidRDefault="001C5ECE">
      <w:pPr>
        <w:spacing w:before="48" w:line="251" w:lineRule="exact"/>
        <w:textAlignment w:val="baseline"/>
        <w:rPr>
          <w:rFonts w:eastAsia="Times New Roman"/>
          <w:color w:val="000000"/>
          <w:sz w:val="16"/>
        </w:rPr>
      </w:pPr>
      <w:r>
        <w:rPr>
          <w:rFonts w:eastAsia="Times New Roman"/>
          <w:color w:val="000000"/>
          <w:sz w:val="16"/>
        </w:rPr>
        <w:t xml:space="preserve">13 </w:t>
      </w:r>
      <w:r>
        <w:rPr>
          <w:rFonts w:eastAsia="Times New Roman"/>
          <w:color w:val="000000"/>
          <w:sz w:val="20"/>
        </w:rPr>
        <w:t>This figure represents percentage of total entitlements. Percentage of total volume was not available.</w:t>
      </w:r>
    </w:p>
    <w:p w14:paraId="4F2C0335" w14:textId="77777777" w:rsidR="009E4690" w:rsidRDefault="001C5ECE">
      <w:pPr>
        <w:spacing w:before="53" w:line="261" w:lineRule="exact"/>
        <w:ind w:left="4680"/>
        <w:textAlignment w:val="baseline"/>
        <w:rPr>
          <w:rFonts w:ascii="Arial" w:eastAsia="Arial" w:hAnsi="Arial"/>
          <w:color w:val="000000"/>
          <w:spacing w:val="31"/>
          <w:sz w:val="24"/>
        </w:rPr>
      </w:pPr>
      <w:r>
        <w:rPr>
          <w:rFonts w:ascii="Arial" w:eastAsia="Arial" w:hAnsi="Arial"/>
          <w:color w:val="000000"/>
          <w:spacing w:val="31"/>
          <w:sz w:val="24"/>
        </w:rPr>
        <w:t>18</w:t>
      </w:r>
    </w:p>
    <w:p w14:paraId="6683DB0C" w14:textId="77777777" w:rsidR="009E4690" w:rsidRDefault="009E4690">
      <w:pPr>
        <w:sectPr w:rsidR="009E4690">
          <w:pgSz w:w="11899" w:h="16843"/>
          <w:pgMar w:top="1140" w:right="1397" w:bottom="447" w:left="1389" w:header="720" w:footer="720" w:gutter="0"/>
          <w:cols w:space="720"/>
        </w:sectPr>
      </w:pPr>
    </w:p>
    <w:p w14:paraId="6B77508B" w14:textId="77777777" w:rsidR="009E4690" w:rsidRDefault="001C5ECE">
      <w:pPr>
        <w:spacing w:line="296" w:lineRule="exact"/>
        <w:ind w:right="288"/>
        <w:textAlignment w:val="baseline"/>
        <w:rPr>
          <w:rFonts w:eastAsia="Times New Roman"/>
          <w:color w:val="000000"/>
          <w:sz w:val="24"/>
        </w:rPr>
      </w:pPr>
      <w:r>
        <w:rPr>
          <w:rFonts w:eastAsia="Times New Roman"/>
          <w:color w:val="000000"/>
          <w:sz w:val="24"/>
        </w:rPr>
        <w:t>Queensland and South Australia undertake annual cyclical routine monitoring and targeted compliance programs. They publish the incidence and type of action taken in relation to breaches.</w:t>
      </w:r>
    </w:p>
    <w:p w14:paraId="5B59E7FE" w14:textId="77777777" w:rsidR="009E4690" w:rsidRDefault="001C5ECE">
      <w:pPr>
        <w:spacing w:before="118" w:line="304" w:lineRule="exact"/>
        <w:ind w:right="144"/>
        <w:textAlignment w:val="baseline"/>
        <w:rPr>
          <w:rFonts w:eastAsia="Times New Roman"/>
          <w:color w:val="000000"/>
          <w:sz w:val="24"/>
        </w:rPr>
      </w:pPr>
      <w:r>
        <w:rPr>
          <w:rFonts w:eastAsia="Times New Roman"/>
          <w:color w:val="000000"/>
          <w:sz w:val="24"/>
        </w:rPr>
        <w:t>Queensland operates a risk-based approach to compliance, which has been developed using the National Water Compliance Framework (NWCF). This risk-based approach applies to prioritising meter and measurement rollouts, frequency of meter reads, auditing and surveillance activities. Priorities are identified in an annual compliance plan. Queensland has reported compliance statistics publicly since 2011, with the exception of the 2016</w:t>
      </w:r>
      <w:r>
        <w:rPr>
          <w:rFonts w:eastAsia="Times New Roman"/>
          <w:color w:val="000000"/>
          <w:sz w:val="25"/>
        </w:rPr>
        <w:t>–</w:t>
      </w:r>
      <w:r>
        <w:rPr>
          <w:rFonts w:eastAsia="Times New Roman"/>
          <w:color w:val="000000"/>
          <w:sz w:val="24"/>
        </w:rPr>
        <w:t>17 and 2017</w:t>
      </w:r>
      <w:r>
        <w:rPr>
          <w:rFonts w:eastAsia="Times New Roman"/>
          <w:color w:val="000000"/>
          <w:sz w:val="25"/>
        </w:rPr>
        <w:t>–</w:t>
      </w:r>
      <w:r>
        <w:rPr>
          <w:rFonts w:eastAsia="Times New Roman"/>
          <w:color w:val="000000"/>
          <w:sz w:val="24"/>
        </w:rPr>
        <w:t>18 water years. In 2020</w:t>
      </w:r>
      <w:r>
        <w:rPr>
          <w:rFonts w:eastAsia="Times New Roman"/>
          <w:color w:val="000000"/>
          <w:sz w:val="25"/>
        </w:rPr>
        <w:t>–</w:t>
      </w:r>
      <w:r>
        <w:rPr>
          <w:rFonts w:eastAsia="Times New Roman"/>
          <w:color w:val="000000"/>
          <w:sz w:val="24"/>
        </w:rPr>
        <w:t>21 Queensland reported 99% compliance of water taken against metered entitlements.</w:t>
      </w:r>
    </w:p>
    <w:p w14:paraId="2325F316" w14:textId="77777777" w:rsidR="009E4690" w:rsidRDefault="001C5ECE">
      <w:pPr>
        <w:spacing w:before="122" w:line="302" w:lineRule="exact"/>
        <w:ind w:right="144"/>
        <w:textAlignment w:val="baseline"/>
        <w:rPr>
          <w:rFonts w:eastAsia="Times New Roman"/>
          <w:color w:val="000000"/>
          <w:sz w:val="24"/>
        </w:rPr>
      </w:pPr>
      <w:r>
        <w:rPr>
          <w:rFonts w:eastAsia="Times New Roman"/>
          <w:color w:val="000000"/>
          <w:sz w:val="24"/>
        </w:rPr>
        <w:t>Victoria and the ACT operate with a central policy and co-ordinating department or directorate and a separate authority responsible for managing users</w:t>
      </w:r>
      <w:r>
        <w:rPr>
          <w:rFonts w:eastAsia="Times New Roman"/>
          <w:color w:val="000000"/>
          <w:sz w:val="25"/>
        </w:rPr>
        <w:t xml:space="preserve">’ </w:t>
      </w:r>
      <w:r>
        <w:rPr>
          <w:rFonts w:eastAsia="Times New Roman"/>
          <w:color w:val="000000"/>
          <w:sz w:val="24"/>
        </w:rPr>
        <w:t>water take, including the compliance and enforcement functions.</w:t>
      </w:r>
    </w:p>
    <w:p w14:paraId="01EB577B" w14:textId="77777777" w:rsidR="009E4690" w:rsidRDefault="001C5ECE">
      <w:pPr>
        <w:spacing w:before="126" w:line="303" w:lineRule="exact"/>
        <w:ind w:right="288"/>
        <w:textAlignment w:val="baseline"/>
        <w:rPr>
          <w:rFonts w:eastAsia="Times New Roman"/>
          <w:color w:val="000000"/>
          <w:sz w:val="24"/>
        </w:rPr>
      </w:pPr>
      <w:r>
        <w:rPr>
          <w:rFonts w:eastAsia="Times New Roman"/>
          <w:color w:val="000000"/>
          <w:sz w:val="24"/>
        </w:rPr>
        <w:t>Both these jurisdictions monitor water take against allocation. The ACT does this monthly, except for some licensees with very low volumes (for example below 0.5ML) and low compliance risk. In Victoria 71% of take is telemetered, and the balance is monitored predominantly quarterly. Both these jurisdictions also have cyclical routine monitoring and targeted compliance programs.</w:t>
      </w:r>
    </w:p>
    <w:p w14:paraId="3C87BDE9" w14:textId="77777777" w:rsidR="009E4690" w:rsidRDefault="001C5ECE">
      <w:pPr>
        <w:spacing w:before="123" w:line="302" w:lineRule="exact"/>
        <w:ind w:right="504"/>
        <w:textAlignment w:val="baseline"/>
        <w:rPr>
          <w:rFonts w:eastAsia="Times New Roman"/>
          <w:color w:val="000000"/>
          <w:sz w:val="24"/>
        </w:rPr>
      </w:pPr>
      <w:r>
        <w:rPr>
          <w:rFonts w:eastAsia="Times New Roman"/>
          <w:color w:val="000000"/>
          <w:sz w:val="24"/>
        </w:rPr>
        <w:t>The ACT has reported no detections of non-compliance with licence conditions in recent years (see the Environment Protection Authori</w:t>
      </w:r>
      <w:r>
        <w:rPr>
          <w:rFonts w:eastAsia="Times New Roman"/>
          <w:color w:val="000000"/>
          <w:sz w:val="25"/>
        </w:rPr>
        <w:t xml:space="preserve">ty’s </w:t>
      </w:r>
      <w:r>
        <w:rPr>
          <w:rFonts w:eastAsia="Times New Roman"/>
          <w:color w:val="000000"/>
          <w:sz w:val="24"/>
        </w:rPr>
        <w:t>annual reports).</w:t>
      </w:r>
    </w:p>
    <w:p w14:paraId="3E8D5E47" w14:textId="77777777" w:rsidR="009E4690" w:rsidRDefault="001C5ECE">
      <w:pPr>
        <w:spacing w:before="112" w:line="308" w:lineRule="exact"/>
        <w:ind w:right="144"/>
        <w:textAlignment w:val="baseline"/>
        <w:rPr>
          <w:rFonts w:eastAsia="Times New Roman"/>
          <w:color w:val="000000"/>
          <w:sz w:val="24"/>
        </w:rPr>
      </w:pPr>
      <w:r>
        <w:rPr>
          <w:rFonts w:eastAsia="Times New Roman"/>
          <w:color w:val="000000"/>
          <w:sz w:val="24"/>
        </w:rPr>
        <w:t>Victoria also reports the outcome of compliance actions in water corporation annual reports, consistent with a Ministerial Reporting Direction.</w:t>
      </w:r>
    </w:p>
    <w:p w14:paraId="506690F9" w14:textId="77777777" w:rsidR="009E4690" w:rsidRDefault="001C5ECE">
      <w:pPr>
        <w:spacing w:before="120" w:line="304" w:lineRule="exact"/>
        <w:ind w:right="144"/>
        <w:textAlignment w:val="baseline"/>
        <w:rPr>
          <w:rFonts w:eastAsia="Times New Roman"/>
          <w:color w:val="000000"/>
          <w:sz w:val="24"/>
        </w:rPr>
      </w:pPr>
      <w:r>
        <w:rPr>
          <w:rFonts w:eastAsia="Times New Roman"/>
          <w:color w:val="000000"/>
          <w:sz w:val="24"/>
        </w:rPr>
        <w:t xml:space="preserve">New South Wales has a distinctly different approach. The compliance and enforcement function is carried out by the Natural Resources Access Regulator (NRAR). The NRAR is a statutory authority separate from both the policy setter </w:t>
      </w:r>
      <w:r>
        <w:rPr>
          <w:rFonts w:eastAsia="Times New Roman"/>
          <w:color w:val="000000"/>
          <w:sz w:val="25"/>
        </w:rPr>
        <w:t xml:space="preserve">– </w:t>
      </w:r>
      <w:r>
        <w:rPr>
          <w:rFonts w:eastAsia="Times New Roman"/>
          <w:color w:val="000000"/>
          <w:sz w:val="24"/>
        </w:rPr>
        <w:t xml:space="preserve">the Department of Planning and Environment </w:t>
      </w:r>
      <w:r>
        <w:rPr>
          <w:rFonts w:eastAsia="Times New Roman"/>
          <w:color w:val="000000"/>
          <w:sz w:val="25"/>
        </w:rPr>
        <w:t xml:space="preserve">– </w:t>
      </w:r>
      <w:r>
        <w:rPr>
          <w:rFonts w:eastAsia="Times New Roman"/>
          <w:color w:val="000000"/>
          <w:sz w:val="24"/>
        </w:rPr>
        <w:t>and the customer-facing WaterNSW.</w:t>
      </w:r>
    </w:p>
    <w:p w14:paraId="09D48FBB" w14:textId="77777777" w:rsidR="009E4690" w:rsidRDefault="001C5ECE">
      <w:pPr>
        <w:spacing w:before="117" w:line="303" w:lineRule="exact"/>
        <w:ind w:right="432"/>
        <w:textAlignment w:val="baseline"/>
        <w:rPr>
          <w:rFonts w:eastAsia="Times New Roman"/>
          <w:color w:val="000000"/>
          <w:sz w:val="24"/>
        </w:rPr>
      </w:pPr>
      <w:r>
        <w:rPr>
          <w:rFonts w:eastAsia="Times New Roman"/>
          <w:color w:val="000000"/>
          <w:sz w:val="24"/>
        </w:rPr>
        <w:t>This approach has benefits, including independence in enforcement decision- making and greater assurance in managing probity concerns.</w:t>
      </w:r>
    </w:p>
    <w:p w14:paraId="3A9AA24B" w14:textId="77777777" w:rsidR="009E4690" w:rsidRDefault="001C5ECE">
      <w:pPr>
        <w:spacing w:before="115" w:line="307" w:lineRule="exact"/>
        <w:ind w:right="144"/>
        <w:textAlignment w:val="baseline"/>
        <w:rPr>
          <w:rFonts w:eastAsia="Times New Roman"/>
          <w:color w:val="000000"/>
          <w:sz w:val="24"/>
        </w:rPr>
      </w:pPr>
      <w:r>
        <w:rPr>
          <w:rFonts w:eastAsia="Times New Roman"/>
          <w:color w:val="000000"/>
          <w:sz w:val="24"/>
        </w:rPr>
        <w:t>A roles and responsibilities agreement between the three New South Wales bodies documents their commitment to perform their respective roles co-operatively.</w:t>
      </w:r>
    </w:p>
    <w:p w14:paraId="5950FB46" w14:textId="77777777" w:rsidR="009E4690" w:rsidRDefault="001C5ECE">
      <w:pPr>
        <w:spacing w:before="122" w:line="303" w:lineRule="exact"/>
        <w:ind w:right="144"/>
        <w:textAlignment w:val="baseline"/>
        <w:rPr>
          <w:rFonts w:eastAsia="Times New Roman"/>
          <w:color w:val="000000"/>
          <w:sz w:val="24"/>
        </w:rPr>
      </w:pPr>
      <w:r>
        <w:rPr>
          <w:rFonts w:eastAsia="Times New Roman"/>
          <w:color w:val="000000"/>
          <w:sz w:val="24"/>
        </w:rPr>
        <w:t>In addition, WaterNSW and the NRAR entered into a further memorandum of understanding and data-sharing agreement in 2019. Three protocols support operational needs. Protocol two relates to breach reporting and the obligation for WaterNSW to advise the NRAR of suspected breaches. It clarifies the lines of communication for investigating suspected breaches. The data-sharing agreement has arrangements to give the NRAR access to information to fulfil the compliance function for metering.</w:t>
      </w:r>
    </w:p>
    <w:p w14:paraId="12C49914" w14:textId="77777777" w:rsidR="009E4690" w:rsidRDefault="001C5ECE">
      <w:pPr>
        <w:spacing w:before="117" w:line="307" w:lineRule="exact"/>
        <w:ind w:right="288"/>
        <w:textAlignment w:val="baseline"/>
        <w:rPr>
          <w:rFonts w:eastAsia="Times New Roman"/>
          <w:color w:val="000000"/>
          <w:sz w:val="24"/>
        </w:rPr>
      </w:pPr>
      <w:r>
        <w:rPr>
          <w:rFonts w:eastAsia="Times New Roman"/>
          <w:color w:val="000000"/>
          <w:sz w:val="24"/>
        </w:rPr>
        <w:t>WaterNSW provides regular overdrawn account reports to the NRAR. The NRAR also has access to Water</w:t>
      </w:r>
      <w:r>
        <w:rPr>
          <w:rFonts w:eastAsia="Times New Roman"/>
          <w:color w:val="000000"/>
          <w:sz w:val="25"/>
        </w:rPr>
        <w:t xml:space="preserve">NSW’s </w:t>
      </w:r>
      <w:r>
        <w:rPr>
          <w:rFonts w:eastAsia="Times New Roman"/>
          <w:color w:val="000000"/>
          <w:sz w:val="24"/>
        </w:rPr>
        <w:t>water accounting system and water licensing system.</w:t>
      </w:r>
    </w:p>
    <w:p w14:paraId="1B315648" w14:textId="77777777" w:rsidR="009E4690" w:rsidRDefault="001C5ECE">
      <w:pPr>
        <w:spacing w:before="119" w:after="1142" w:line="302" w:lineRule="exact"/>
        <w:ind w:right="432"/>
        <w:textAlignment w:val="baseline"/>
        <w:rPr>
          <w:rFonts w:eastAsia="Times New Roman"/>
          <w:color w:val="000000"/>
          <w:spacing w:val="-1"/>
          <w:sz w:val="24"/>
        </w:rPr>
      </w:pPr>
      <w:r>
        <w:rPr>
          <w:rFonts w:eastAsia="Times New Roman"/>
          <w:color w:val="000000"/>
          <w:spacing w:val="-1"/>
          <w:sz w:val="24"/>
        </w:rPr>
        <w:t>In addition, the NRAR has recently developed a systematic means of detecting overdrawn accounts daily to enable assessment and quantification of all overdrawn accounts.</w:t>
      </w:r>
    </w:p>
    <w:p w14:paraId="4EC7BC9B" w14:textId="77777777" w:rsidR="009E4690" w:rsidRDefault="009E4690">
      <w:pPr>
        <w:spacing w:before="119" w:after="1142" w:line="302" w:lineRule="exact"/>
        <w:sectPr w:rsidR="009E4690">
          <w:pgSz w:w="11899" w:h="16843"/>
          <w:pgMar w:top="1140" w:right="1421" w:bottom="427" w:left="1365" w:header="720" w:footer="720" w:gutter="0"/>
          <w:cols w:space="720"/>
        </w:sectPr>
      </w:pPr>
    </w:p>
    <w:p w14:paraId="5F9B65D7" w14:textId="77777777" w:rsidR="009E4690" w:rsidRDefault="001C5ECE">
      <w:pPr>
        <w:spacing w:before="2" w:line="274" w:lineRule="exact"/>
        <w:textAlignment w:val="baseline"/>
        <w:rPr>
          <w:rFonts w:ascii="Arial" w:eastAsia="Arial" w:hAnsi="Arial"/>
          <w:color w:val="000000"/>
          <w:spacing w:val="14"/>
          <w:sz w:val="24"/>
        </w:rPr>
      </w:pPr>
      <w:r>
        <w:rPr>
          <w:rFonts w:ascii="Arial" w:eastAsia="Arial" w:hAnsi="Arial"/>
          <w:color w:val="000000"/>
          <w:spacing w:val="14"/>
          <w:sz w:val="24"/>
        </w:rPr>
        <w:t>19</w:t>
      </w:r>
    </w:p>
    <w:p w14:paraId="679ED9A5" w14:textId="77777777" w:rsidR="009E4690" w:rsidRDefault="009E4690">
      <w:pPr>
        <w:sectPr w:rsidR="009E4690">
          <w:type w:val="continuous"/>
          <w:pgSz w:w="11899" w:h="16843"/>
          <w:pgMar w:top="1140" w:right="5428" w:bottom="427" w:left="6031" w:header="720" w:footer="720" w:gutter="0"/>
          <w:cols w:space="720"/>
        </w:sectPr>
      </w:pPr>
    </w:p>
    <w:p w14:paraId="54108866" w14:textId="77777777" w:rsidR="009E4690" w:rsidRDefault="001C5ECE">
      <w:pPr>
        <w:spacing w:line="299" w:lineRule="exact"/>
        <w:ind w:right="72"/>
        <w:textAlignment w:val="baseline"/>
        <w:rPr>
          <w:rFonts w:eastAsia="Times New Roman"/>
          <w:color w:val="000000"/>
          <w:sz w:val="24"/>
        </w:rPr>
      </w:pPr>
      <w:r>
        <w:rPr>
          <w:rFonts w:eastAsia="Times New Roman"/>
          <w:color w:val="000000"/>
          <w:sz w:val="24"/>
        </w:rPr>
        <w:t>The NRAR employs a whole-of-agency approach, responding to emerging and persistent issues according to its priorities.</w:t>
      </w:r>
      <w:r>
        <w:rPr>
          <w:rFonts w:eastAsia="Times New Roman"/>
          <w:color w:val="000000"/>
          <w:sz w:val="24"/>
          <w:vertAlign w:val="superscript"/>
        </w:rPr>
        <w:t>14</w:t>
      </w:r>
      <w:r>
        <w:rPr>
          <w:rFonts w:eastAsia="Times New Roman"/>
          <w:color w:val="000000"/>
          <w:sz w:val="24"/>
        </w:rPr>
        <w:t xml:space="preserve"> The NRAR reports the cumulative compliance outcome since October 2020, by region or local government area, in quarterly compliance reports and annual progress reports. These reports cover both compliance rates and enforcement actions taken.</w:t>
      </w:r>
    </w:p>
    <w:p w14:paraId="194D9BC1" w14:textId="77777777" w:rsidR="009E4690" w:rsidRDefault="001C5ECE">
      <w:pPr>
        <w:spacing w:before="167" w:line="451" w:lineRule="exact"/>
        <w:ind w:right="72"/>
        <w:textAlignment w:val="baseline"/>
        <w:rPr>
          <w:rFonts w:eastAsia="Times New Roman"/>
          <w:b/>
          <w:color w:val="000000"/>
          <w:spacing w:val="-2"/>
          <w:sz w:val="40"/>
        </w:rPr>
      </w:pPr>
      <w:r>
        <w:rPr>
          <w:rFonts w:eastAsia="Times New Roman"/>
          <w:b/>
          <w:color w:val="000000"/>
          <w:spacing w:val="-2"/>
          <w:sz w:val="40"/>
        </w:rPr>
        <w:t>Conclusions</w:t>
      </w:r>
    </w:p>
    <w:p w14:paraId="515D07C4" w14:textId="77777777" w:rsidR="009E4690" w:rsidRDefault="001C5ECE">
      <w:pPr>
        <w:spacing w:before="88" w:line="302" w:lineRule="exact"/>
        <w:ind w:right="360"/>
        <w:textAlignment w:val="baseline"/>
        <w:rPr>
          <w:rFonts w:eastAsia="Times New Roman"/>
          <w:color w:val="000000"/>
          <w:sz w:val="24"/>
        </w:rPr>
      </w:pPr>
      <w:r>
        <w:rPr>
          <w:rFonts w:eastAsia="Times New Roman"/>
          <w:color w:val="000000"/>
          <w:sz w:val="24"/>
        </w:rPr>
        <w:t>These frameworks have developed separately over time to address particular jurisdictional circumstances and priorities.</w:t>
      </w:r>
    </w:p>
    <w:p w14:paraId="78FFBD12" w14:textId="77777777" w:rsidR="009E4690" w:rsidRDefault="001C5ECE">
      <w:pPr>
        <w:spacing w:before="120" w:line="304" w:lineRule="exact"/>
        <w:ind w:right="576"/>
        <w:textAlignment w:val="baseline"/>
        <w:rPr>
          <w:rFonts w:eastAsia="Times New Roman"/>
          <w:color w:val="000000"/>
          <w:sz w:val="24"/>
        </w:rPr>
      </w:pPr>
      <w:r>
        <w:rPr>
          <w:rFonts w:eastAsia="Times New Roman"/>
          <w:color w:val="000000"/>
          <w:sz w:val="24"/>
        </w:rPr>
        <w:t>However, whilst institutionalised principles and approaches are logical and appropriate individually, they do not seem to have been systematically revisited in the context of the Basin Plan.</w:t>
      </w:r>
    </w:p>
    <w:p w14:paraId="060557B3" w14:textId="77777777" w:rsidR="009E4690" w:rsidRDefault="001C5ECE">
      <w:pPr>
        <w:spacing w:before="119" w:line="304" w:lineRule="exact"/>
        <w:ind w:right="216"/>
        <w:textAlignment w:val="baseline"/>
        <w:rPr>
          <w:rFonts w:eastAsia="Times New Roman"/>
          <w:color w:val="000000"/>
          <w:sz w:val="24"/>
        </w:rPr>
      </w:pPr>
      <w:r>
        <w:rPr>
          <w:rFonts w:eastAsia="Times New Roman"/>
          <w:color w:val="000000"/>
          <w:sz w:val="24"/>
        </w:rPr>
        <w:t>This situation is accentuated in the compliance and enforcement context: the need for a consistent approach has only begun to be addressed relatively recently, and that primarily in relation to public reporting on compliance and enforcement actions and the timeliness with which alleged breaches are addressed.</w:t>
      </w:r>
    </w:p>
    <w:p w14:paraId="160220C2" w14:textId="77777777" w:rsidR="009E4690" w:rsidRDefault="001C5ECE">
      <w:pPr>
        <w:spacing w:before="121" w:line="302" w:lineRule="exact"/>
        <w:ind w:right="72"/>
        <w:textAlignment w:val="baseline"/>
        <w:rPr>
          <w:rFonts w:eastAsia="Times New Roman"/>
          <w:color w:val="000000"/>
          <w:sz w:val="24"/>
        </w:rPr>
      </w:pPr>
      <w:r>
        <w:rPr>
          <w:rFonts w:eastAsia="Times New Roman"/>
          <w:color w:val="000000"/>
          <w:sz w:val="24"/>
        </w:rPr>
        <w:t>There are differences between the jurisdictions in licensing conditions and in the determination of allocations/entitlements. However, their core compliance task is fundamentally the same: to monitor actual take against approved allocation/entitlement and to guard against unlicensed take and non-approved works.</w:t>
      </w:r>
    </w:p>
    <w:p w14:paraId="6AAF64D3" w14:textId="77777777" w:rsidR="009E4690" w:rsidRDefault="001C5ECE">
      <w:pPr>
        <w:spacing w:before="126" w:line="302" w:lineRule="exact"/>
        <w:ind w:right="360"/>
        <w:textAlignment w:val="baseline"/>
        <w:rPr>
          <w:rFonts w:eastAsia="Times New Roman"/>
          <w:color w:val="000000"/>
          <w:sz w:val="24"/>
        </w:rPr>
      </w:pPr>
      <w:r>
        <w:rPr>
          <w:rFonts w:eastAsia="Times New Roman"/>
          <w:color w:val="000000"/>
          <w:sz w:val="24"/>
        </w:rPr>
        <w:t>The Compliance Compact commitment to act in a spirit of continuous improvement, transparency, accountability, collaboration and consistency across the Basin warrants more focussed consideration.</w:t>
      </w:r>
    </w:p>
    <w:p w14:paraId="65BBF540" w14:textId="77777777" w:rsidR="009E4690" w:rsidRDefault="001C5ECE">
      <w:pPr>
        <w:spacing w:before="122" w:line="303" w:lineRule="exact"/>
        <w:ind w:right="72"/>
        <w:textAlignment w:val="baseline"/>
        <w:rPr>
          <w:rFonts w:eastAsia="Times New Roman"/>
          <w:color w:val="000000"/>
          <w:sz w:val="24"/>
        </w:rPr>
      </w:pPr>
      <w:r>
        <w:rPr>
          <w:rFonts w:eastAsia="Times New Roman"/>
          <w:color w:val="000000"/>
          <w:sz w:val="24"/>
        </w:rPr>
        <w:t>There is value for the Basin as a whole in all regulators working together to ensure that water theft does not occur. As well, there are opportunities for the jurisdictions to cooperate and leverage off each other's experiences to drive efficiencies and innovation. All jurisdictions have better practice to share, while all jurisdictions also face challenges which generally have already been addressed in other jurisdictions, as least in part.</w:t>
      </w:r>
    </w:p>
    <w:p w14:paraId="76BC8917" w14:textId="77777777" w:rsidR="009E4690" w:rsidRDefault="001C5ECE">
      <w:pPr>
        <w:spacing w:before="126" w:after="3590" w:line="302" w:lineRule="exact"/>
        <w:ind w:right="72"/>
        <w:textAlignment w:val="baseline"/>
        <w:rPr>
          <w:rFonts w:eastAsia="Times New Roman"/>
          <w:color w:val="000000"/>
          <w:sz w:val="24"/>
        </w:rPr>
      </w:pPr>
      <w:r>
        <w:rPr>
          <w:rFonts w:eastAsia="Times New Roman"/>
          <w:color w:val="000000"/>
          <w:sz w:val="24"/>
        </w:rPr>
        <w:t>Engaging more systematically in that spirit would be productive. Most practices would not require legislative change, as the jurisdictions already have reasonable discretion in how they carry out compliance and enforcement activities.</w:t>
      </w:r>
    </w:p>
    <w:p w14:paraId="39E42653" w14:textId="77777777" w:rsidR="009E4690" w:rsidRDefault="009E4690">
      <w:pPr>
        <w:spacing w:before="126" w:after="3590" w:line="302" w:lineRule="exact"/>
        <w:sectPr w:rsidR="009E4690">
          <w:pgSz w:w="11899" w:h="16843"/>
          <w:pgMar w:top="1140" w:right="1414" w:bottom="427" w:left="1372" w:header="720" w:footer="720" w:gutter="0"/>
          <w:cols w:space="720"/>
        </w:sectPr>
      </w:pPr>
    </w:p>
    <w:p w14:paraId="009F1872" w14:textId="19DA4531" w:rsidR="009E4690" w:rsidRDefault="001C5ECE">
      <w:pPr>
        <w:spacing w:before="277" w:line="245" w:lineRule="exact"/>
        <w:ind w:left="72"/>
        <w:textAlignment w:val="baseline"/>
        <w:rPr>
          <w:rFonts w:eastAsia="Times New Roman"/>
          <w:color w:val="000000"/>
          <w:spacing w:val="-1"/>
        </w:rPr>
      </w:pPr>
      <w:r>
        <w:rPr>
          <w:noProof/>
        </w:rPr>
        <mc:AlternateContent>
          <mc:Choice Requires="wps">
            <w:drawing>
              <wp:anchor distT="0" distB="0" distL="114300" distR="114300" simplePos="0" relativeHeight="251648000" behindDoc="0" locked="0" layoutInCell="1" allowOverlap="1" wp14:anchorId="3F48C3F7" wp14:editId="7267F977">
                <wp:simplePos x="0" y="0"/>
                <wp:positionH relativeFrom="page">
                  <wp:posOffset>871220</wp:posOffset>
                </wp:positionH>
                <wp:positionV relativeFrom="page">
                  <wp:posOffset>9491345</wp:posOffset>
                </wp:positionV>
                <wp:extent cx="1860550"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67A75" id="Line 37"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pt,747.35pt" to="215.1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" strokeweight=".7pt">
                <w10:wrap anchorx="page" anchory="page"/>
              </v:line>
            </w:pict>
          </mc:Fallback>
        </mc:AlternateContent>
      </w:r>
      <w:r>
        <w:rPr>
          <w:rFonts w:eastAsia="Times New Roman"/>
          <w:color w:val="000000"/>
          <w:spacing w:val="-1"/>
        </w:rPr>
        <w:t xml:space="preserve">14 Natural Resources Access Regulator (NSW), </w:t>
      </w:r>
      <w:r>
        <w:rPr>
          <w:rFonts w:eastAsia="Times New Roman"/>
          <w:i/>
          <w:color w:val="000000"/>
          <w:spacing w:val="-1"/>
        </w:rPr>
        <w:t>Natural Resources Access Regulator regulatory</w:t>
      </w:r>
    </w:p>
    <w:p w14:paraId="72797C2B" w14:textId="77777777" w:rsidR="009E4690" w:rsidRDefault="001C5ECE">
      <w:pPr>
        <w:spacing w:line="261" w:lineRule="exact"/>
        <w:textAlignment w:val="baseline"/>
        <w:rPr>
          <w:rFonts w:eastAsia="Times New Roman"/>
          <w:i/>
          <w:color w:val="000000"/>
        </w:rPr>
      </w:pPr>
      <w:r>
        <w:rPr>
          <w:rFonts w:eastAsia="Times New Roman"/>
          <w:i/>
          <w:color w:val="000000"/>
        </w:rPr>
        <w:t>priorities 2021</w:t>
      </w:r>
      <w:r>
        <w:rPr>
          <w:rFonts w:eastAsia="Times New Roman"/>
          <w:color w:val="000000"/>
          <w:sz w:val="23"/>
        </w:rPr>
        <w:t>–</w:t>
      </w:r>
      <w:r>
        <w:rPr>
          <w:rFonts w:eastAsia="Times New Roman"/>
          <w:i/>
          <w:color w:val="000000"/>
        </w:rPr>
        <w:t>22</w:t>
      </w:r>
      <w:r>
        <w:rPr>
          <w:rFonts w:eastAsia="Times New Roman"/>
          <w:color w:val="000000"/>
        </w:rPr>
        <w:t>, June 2021, publication INT21/80725, page 4.</w:t>
      </w:r>
    </w:p>
    <w:p w14:paraId="399D64A6" w14:textId="77777777" w:rsidR="009E4690" w:rsidRDefault="001C5ECE">
      <w:pPr>
        <w:spacing w:before="9" w:line="274" w:lineRule="exact"/>
        <w:ind w:left="4680"/>
        <w:textAlignment w:val="baseline"/>
        <w:rPr>
          <w:rFonts w:ascii="Arial" w:eastAsia="Arial" w:hAnsi="Arial"/>
          <w:color w:val="000000"/>
          <w:spacing w:val="37"/>
          <w:sz w:val="24"/>
        </w:rPr>
      </w:pPr>
      <w:r>
        <w:rPr>
          <w:rFonts w:ascii="Arial" w:eastAsia="Arial" w:hAnsi="Arial"/>
          <w:color w:val="000000"/>
          <w:spacing w:val="37"/>
          <w:sz w:val="24"/>
        </w:rPr>
        <w:t>20</w:t>
      </w:r>
    </w:p>
    <w:p w14:paraId="662B1064" w14:textId="77777777" w:rsidR="009E4690" w:rsidRDefault="009E4690">
      <w:pPr>
        <w:sectPr w:rsidR="009E4690">
          <w:type w:val="continuous"/>
          <w:pgSz w:w="11899" w:h="16843"/>
          <w:pgMar w:top="1140" w:right="1867" w:bottom="427" w:left="1372" w:header="720" w:footer="720" w:gutter="0"/>
          <w:cols w:space="720"/>
        </w:sectPr>
      </w:pPr>
    </w:p>
    <w:p w14:paraId="1D20AF3C" w14:textId="77777777" w:rsidR="009E4690" w:rsidRDefault="001C5ECE">
      <w:pPr>
        <w:spacing w:after="128" w:line="590" w:lineRule="exact"/>
        <w:ind w:right="1584"/>
        <w:textAlignment w:val="baseline"/>
        <w:rPr>
          <w:rFonts w:eastAsia="Times New Roman"/>
          <w:b/>
          <w:color w:val="000000"/>
          <w:sz w:val="48"/>
        </w:rPr>
      </w:pPr>
      <w:r>
        <w:rPr>
          <w:rFonts w:eastAsia="Times New Roman"/>
          <w:b/>
          <w:color w:val="000000"/>
          <w:sz w:val="48"/>
        </w:rPr>
        <w:t>Effective delivery of compliance and enforcement</w:t>
      </w:r>
    </w:p>
    <w:p w14:paraId="09EF61A6" w14:textId="77777777" w:rsidR="009E4690" w:rsidRDefault="001C5ECE">
      <w:pPr>
        <w:spacing w:line="304" w:lineRule="exact"/>
        <w:ind w:right="216"/>
        <w:textAlignment w:val="baseline"/>
        <w:rPr>
          <w:rFonts w:eastAsia="Times New Roman"/>
          <w:color w:val="000000"/>
          <w:sz w:val="24"/>
        </w:rPr>
      </w:pPr>
      <w:r>
        <w:rPr>
          <w:rFonts w:eastAsia="Times New Roman"/>
          <w:color w:val="000000"/>
          <w:sz w:val="24"/>
        </w:rPr>
        <w:t>Since the jurisdictions agreed to the Compliance Compact there has been a notable focus on developing compliance programs and publicly reporting on compliance and enforcement actions. All jurisdictions now have cyclical routine monitoring and targeted annual compliance monitoring programs.</w:t>
      </w:r>
    </w:p>
    <w:p w14:paraId="3F81D068" w14:textId="77777777" w:rsidR="009E4690" w:rsidRDefault="001C5ECE">
      <w:pPr>
        <w:spacing w:before="115" w:line="307" w:lineRule="exact"/>
        <w:ind w:right="936"/>
        <w:textAlignment w:val="baseline"/>
        <w:rPr>
          <w:rFonts w:eastAsia="Times New Roman"/>
          <w:color w:val="000000"/>
          <w:sz w:val="24"/>
        </w:rPr>
      </w:pPr>
      <w:r>
        <w:rPr>
          <w:rFonts w:eastAsia="Times New Roman"/>
          <w:color w:val="000000"/>
          <w:sz w:val="24"/>
        </w:rPr>
        <w:t>However, it is not clear that all jurisdictions have been giving equivalent attention to demonstrating timely monitoring that take is within allocation/entitlement.</w:t>
      </w:r>
    </w:p>
    <w:p w14:paraId="7224FAF9" w14:textId="77777777" w:rsidR="009E4690" w:rsidRDefault="001C5ECE">
      <w:pPr>
        <w:spacing w:before="122" w:line="302" w:lineRule="exact"/>
        <w:ind w:right="72"/>
        <w:textAlignment w:val="baseline"/>
        <w:rPr>
          <w:rFonts w:eastAsia="Times New Roman"/>
          <w:color w:val="000000"/>
          <w:sz w:val="24"/>
        </w:rPr>
      </w:pPr>
      <w:r>
        <w:rPr>
          <w:rFonts w:eastAsia="Times New Roman"/>
          <w:color w:val="000000"/>
          <w:sz w:val="24"/>
        </w:rPr>
        <w:t>The review found that annual compliance programs were being purposefully planned and executed and are being continuously refined based on the jurisdictions</w:t>
      </w:r>
      <w:r>
        <w:rPr>
          <w:rFonts w:eastAsia="Times New Roman"/>
          <w:color w:val="000000"/>
          <w:sz w:val="25"/>
        </w:rPr>
        <w:t xml:space="preserve">’ </w:t>
      </w:r>
      <w:r>
        <w:rPr>
          <w:rFonts w:eastAsia="Times New Roman"/>
          <w:color w:val="000000"/>
          <w:sz w:val="24"/>
        </w:rPr>
        <w:t>experience and results of previous programs.</w:t>
      </w:r>
    </w:p>
    <w:p w14:paraId="0FBD1074" w14:textId="77777777" w:rsidR="009E4690" w:rsidRDefault="001C5ECE">
      <w:pPr>
        <w:spacing w:before="125" w:line="302" w:lineRule="exact"/>
        <w:ind w:right="288"/>
        <w:textAlignment w:val="baseline"/>
        <w:rPr>
          <w:rFonts w:eastAsia="Times New Roman"/>
          <w:color w:val="000000"/>
          <w:sz w:val="24"/>
        </w:rPr>
      </w:pPr>
      <w:r>
        <w:rPr>
          <w:rFonts w:eastAsia="Times New Roman"/>
          <w:color w:val="000000"/>
          <w:sz w:val="24"/>
        </w:rPr>
        <w:t>However, there are still notable differences between the jurisdictions in the type, frequency and amount of compliance information that is reported.</w:t>
      </w:r>
    </w:p>
    <w:p w14:paraId="632CFE7E" w14:textId="77777777" w:rsidR="009E4690" w:rsidRDefault="001C5ECE">
      <w:pPr>
        <w:spacing w:before="119" w:line="304" w:lineRule="exact"/>
        <w:ind w:right="72"/>
        <w:textAlignment w:val="baseline"/>
        <w:rPr>
          <w:rFonts w:eastAsia="Times New Roman"/>
          <w:color w:val="000000"/>
          <w:spacing w:val="1"/>
          <w:sz w:val="24"/>
        </w:rPr>
      </w:pPr>
      <w:r>
        <w:rPr>
          <w:rFonts w:eastAsia="Times New Roman"/>
          <w:color w:val="000000"/>
          <w:spacing w:val="1"/>
          <w:sz w:val="24"/>
        </w:rPr>
        <w:t>Victoria, South Australia and the ACT have high levels of metering and high frequency of meter reads, complemented by timely follow-up of potential breaches. They report about 95% or better compliance from their cyclical routine monitoring and targeted compliance programs.</w:t>
      </w:r>
    </w:p>
    <w:p w14:paraId="502C0522" w14:textId="77777777" w:rsidR="009E4690" w:rsidRDefault="001C5ECE">
      <w:pPr>
        <w:spacing w:before="120" w:line="302" w:lineRule="exact"/>
        <w:ind w:right="144"/>
        <w:textAlignment w:val="baseline"/>
        <w:rPr>
          <w:rFonts w:eastAsia="Times New Roman"/>
          <w:color w:val="000000"/>
          <w:sz w:val="24"/>
        </w:rPr>
      </w:pPr>
      <w:r>
        <w:rPr>
          <w:rFonts w:eastAsia="Times New Roman"/>
          <w:color w:val="000000"/>
          <w:sz w:val="24"/>
        </w:rPr>
        <w:t>For comparison, in New South Wales and Queensland it is harder to provide assurance about compliance, because:</w:t>
      </w:r>
    </w:p>
    <w:p w14:paraId="43CDCFA1" w14:textId="77777777" w:rsidR="009E4690" w:rsidRDefault="001C5ECE">
      <w:pPr>
        <w:numPr>
          <w:ilvl w:val="0"/>
          <w:numId w:val="1"/>
        </w:numPr>
        <w:tabs>
          <w:tab w:val="clear" w:pos="360"/>
          <w:tab w:val="left" w:pos="792"/>
        </w:tabs>
        <w:spacing w:before="150" w:line="297" w:lineRule="exact"/>
        <w:ind w:left="792" w:right="72" w:hanging="360"/>
        <w:jc w:val="both"/>
        <w:textAlignment w:val="baseline"/>
        <w:rPr>
          <w:rFonts w:eastAsia="Times New Roman"/>
          <w:color w:val="000000"/>
          <w:sz w:val="24"/>
        </w:rPr>
      </w:pPr>
      <w:r>
        <w:rPr>
          <w:rFonts w:eastAsia="Times New Roman"/>
          <w:color w:val="000000"/>
          <w:sz w:val="24"/>
        </w:rPr>
        <w:t>a greater proportion of allocations/entitlements are reliant on natural flows that are not regulated by in-stream infrastructure and regulated/supplemented schemes</w:t>
      </w:r>
    </w:p>
    <w:p w14:paraId="49A32B01" w14:textId="77777777" w:rsidR="009E4690" w:rsidRDefault="001C5ECE">
      <w:pPr>
        <w:numPr>
          <w:ilvl w:val="0"/>
          <w:numId w:val="1"/>
        </w:numPr>
        <w:tabs>
          <w:tab w:val="clear" w:pos="360"/>
          <w:tab w:val="left" w:pos="792"/>
        </w:tabs>
        <w:spacing w:before="27" w:line="300" w:lineRule="exact"/>
        <w:ind w:left="792" w:hanging="360"/>
        <w:jc w:val="both"/>
        <w:textAlignment w:val="baseline"/>
        <w:rPr>
          <w:rFonts w:eastAsia="Times New Roman"/>
          <w:color w:val="000000"/>
          <w:sz w:val="24"/>
        </w:rPr>
      </w:pPr>
      <w:r>
        <w:rPr>
          <w:rFonts w:eastAsia="Times New Roman"/>
          <w:color w:val="000000"/>
          <w:sz w:val="24"/>
        </w:rPr>
        <w:t>floodplain harvesting occurs</w:t>
      </w:r>
    </w:p>
    <w:p w14:paraId="13B5A533" w14:textId="77777777" w:rsidR="009E4690" w:rsidRDefault="001C5ECE">
      <w:pPr>
        <w:numPr>
          <w:ilvl w:val="0"/>
          <w:numId w:val="1"/>
        </w:numPr>
        <w:tabs>
          <w:tab w:val="clear" w:pos="360"/>
          <w:tab w:val="left" w:pos="792"/>
        </w:tabs>
        <w:spacing w:before="21" w:line="300" w:lineRule="exact"/>
        <w:ind w:left="792" w:hanging="360"/>
        <w:jc w:val="both"/>
        <w:textAlignment w:val="baseline"/>
        <w:rPr>
          <w:rFonts w:eastAsia="Times New Roman"/>
          <w:color w:val="000000"/>
          <w:sz w:val="24"/>
        </w:rPr>
      </w:pPr>
      <w:r>
        <w:rPr>
          <w:rFonts w:eastAsia="Times New Roman"/>
          <w:color w:val="000000"/>
          <w:sz w:val="24"/>
        </w:rPr>
        <w:t>there are larger and more sparsely populated geographic areas</w:t>
      </w:r>
    </w:p>
    <w:p w14:paraId="3A8F5538" w14:textId="77777777" w:rsidR="009E4690" w:rsidRDefault="001C5ECE">
      <w:pPr>
        <w:numPr>
          <w:ilvl w:val="0"/>
          <w:numId w:val="1"/>
        </w:numPr>
        <w:tabs>
          <w:tab w:val="clear" w:pos="360"/>
          <w:tab w:val="left" w:pos="792"/>
        </w:tabs>
        <w:spacing w:before="17" w:line="300" w:lineRule="exact"/>
        <w:ind w:left="792" w:hanging="360"/>
        <w:jc w:val="both"/>
        <w:textAlignment w:val="baseline"/>
        <w:rPr>
          <w:rFonts w:eastAsia="Times New Roman"/>
          <w:color w:val="000000"/>
          <w:sz w:val="24"/>
        </w:rPr>
      </w:pPr>
      <w:r>
        <w:rPr>
          <w:rFonts w:eastAsia="Times New Roman"/>
          <w:color w:val="000000"/>
          <w:sz w:val="24"/>
        </w:rPr>
        <w:t>there are lower levels of metering coverage</w:t>
      </w:r>
    </w:p>
    <w:p w14:paraId="27C507F5" w14:textId="77777777" w:rsidR="009E4690" w:rsidRDefault="001C5ECE">
      <w:pPr>
        <w:numPr>
          <w:ilvl w:val="0"/>
          <w:numId w:val="1"/>
        </w:numPr>
        <w:tabs>
          <w:tab w:val="clear" w:pos="360"/>
          <w:tab w:val="left" w:pos="792"/>
        </w:tabs>
        <w:spacing w:before="22" w:line="300" w:lineRule="exact"/>
        <w:ind w:left="792" w:hanging="360"/>
        <w:jc w:val="both"/>
        <w:textAlignment w:val="baseline"/>
        <w:rPr>
          <w:rFonts w:eastAsia="Times New Roman"/>
          <w:color w:val="000000"/>
          <w:sz w:val="24"/>
        </w:rPr>
      </w:pPr>
      <w:r>
        <w:rPr>
          <w:rFonts w:eastAsia="Times New Roman"/>
          <w:color w:val="000000"/>
          <w:sz w:val="24"/>
        </w:rPr>
        <w:t>water use is being estimated in some areas</w:t>
      </w:r>
    </w:p>
    <w:p w14:paraId="4CCF07D6" w14:textId="77777777" w:rsidR="009E4690" w:rsidRDefault="001C5ECE">
      <w:pPr>
        <w:numPr>
          <w:ilvl w:val="0"/>
          <w:numId w:val="1"/>
        </w:numPr>
        <w:tabs>
          <w:tab w:val="clear" w:pos="360"/>
          <w:tab w:val="left" w:pos="792"/>
        </w:tabs>
        <w:spacing w:before="21" w:line="300" w:lineRule="exact"/>
        <w:ind w:left="792" w:hanging="360"/>
        <w:jc w:val="both"/>
        <w:textAlignment w:val="baseline"/>
        <w:rPr>
          <w:rFonts w:eastAsia="Times New Roman"/>
          <w:color w:val="000000"/>
          <w:sz w:val="24"/>
        </w:rPr>
      </w:pPr>
      <w:r>
        <w:rPr>
          <w:rFonts w:eastAsia="Times New Roman"/>
          <w:color w:val="000000"/>
          <w:sz w:val="24"/>
        </w:rPr>
        <w:t>identification and follow up of potential breaches has not been as timely.</w:t>
      </w:r>
    </w:p>
    <w:p w14:paraId="3D6C81AC" w14:textId="77777777" w:rsidR="009E4690" w:rsidRDefault="001C5ECE">
      <w:pPr>
        <w:spacing w:before="121" w:line="302" w:lineRule="exact"/>
        <w:ind w:right="144"/>
        <w:textAlignment w:val="baseline"/>
        <w:rPr>
          <w:rFonts w:eastAsia="Times New Roman"/>
          <w:color w:val="000000"/>
          <w:sz w:val="24"/>
        </w:rPr>
      </w:pPr>
      <w:r>
        <w:rPr>
          <w:rFonts w:eastAsia="Times New Roman"/>
          <w:color w:val="000000"/>
          <w:sz w:val="24"/>
        </w:rPr>
        <w:t>This probably results in a larger number of potential breaches that take time and resources to address.</w:t>
      </w:r>
    </w:p>
    <w:p w14:paraId="06B770AA" w14:textId="77777777" w:rsidR="009E4690" w:rsidRDefault="001C5ECE">
      <w:pPr>
        <w:spacing w:before="120" w:line="304" w:lineRule="exact"/>
        <w:ind w:right="216"/>
        <w:textAlignment w:val="baseline"/>
        <w:rPr>
          <w:rFonts w:eastAsia="Times New Roman"/>
          <w:color w:val="000000"/>
          <w:spacing w:val="-1"/>
          <w:sz w:val="24"/>
        </w:rPr>
      </w:pPr>
      <w:r>
        <w:rPr>
          <w:rFonts w:eastAsia="Times New Roman"/>
          <w:color w:val="000000"/>
          <w:spacing w:val="-1"/>
          <w:sz w:val="24"/>
        </w:rPr>
        <w:t>However, New South Wales now has a comprehensive compliance and enforcement regime. There is significant on-ground presence to encourage voluntary compliance and to identify non-compliance that is not detectable by remote methods. New South Wales uses remote sensing, GIS and database analytics for systematic, intelligence-led compliance campaigns. Overdrawn water accounts and bore extraction limits are 2021</w:t>
      </w:r>
      <w:r>
        <w:rPr>
          <w:rFonts w:eastAsia="Times New Roman"/>
          <w:color w:val="000000"/>
          <w:spacing w:val="-1"/>
          <w:sz w:val="25"/>
        </w:rPr>
        <w:t>–</w:t>
      </w:r>
      <w:r>
        <w:rPr>
          <w:rFonts w:eastAsia="Times New Roman"/>
          <w:color w:val="000000"/>
          <w:spacing w:val="-1"/>
          <w:sz w:val="24"/>
        </w:rPr>
        <w:t>22 regulatory priorities. A systematic means has recently been developed for detecting overdrawn accounts daily.</w:t>
      </w:r>
    </w:p>
    <w:p w14:paraId="4669E0AE" w14:textId="77777777" w:rsidR="009E4690" w:rsidRDefault="001C5ECE">
      <w:pPr>
        <w:spacing w:before="150" w:line="273" w:lineRule="exact"/>
        <w:textAlignment w:val="baseline"/>
        <w:rPr>
          <w:rFonts w:eastAsia="Times New Roman"/>
          <w:color w:val="000000"/>
          <w:sz w:val="24"/>
        </w:rPr>
      </w:pPr>
      <w:r>
        <w:rPr>
          <w:rFonts w:eastAsia="Times New Roman"/>
          <w:color w:val="000000"/>
          <w:sz w:val="24"/>
        </w:rPr>
        <w:t>We may expect that these advanced techniques will identify higher levels of non-compliance.</w:t>
      </w:r>
    </w:p>
    <w:p w14:paraId="66DD5285" w14:textId="77777777" w:rsidR="009E4690" w:rsidRDefault="001C5ECE">
      <w:pPr>
        <w:spacing w:before="120" w:after="1344" w:line="302" w:lineRule="exact"/>
        <w:ind w:right="360"/>
        <w:textAlignment w:val="baseline"/>
        <w:rPr>
          <w:rFonts w:eastAsia="Times New Roman"/>
          <w:color w:val="000000"/>
          <w:sz w:val="24"/>
        </w:rPr>
      </w:pPr>
      <w:r>
        <w:rPr>
          <w:rFonts w:eastAsia="Times New Roman"/>
          <w:color w:val="000000"/>
          <w:sz w:val="24"/>
        </w:rPr>
        <w:t>Queensland, while it is not as advanced in this area as New South Wales, is also exploring and piloting similar approaches.</w:t>
      </w:r>
    </w:p>
    <w:p w14:paraId="53B393F4" w14:textId="77777777" w:rsidR="009E4690" w:rsidRDefault="009E4690">
      <w:pPr>
        <w:spacing w:before="120" w:after="1344" w:line="302" w:lineRule="exact"/>
        <w:sectPr w:rsidR="009E4690">
          <w:pgSz w:w="11899" w:h="16843"/>
          <w:pgMar w:top="1140" w:right="1414" w:bottom="427" w:left="1372" w:header="720" w:footer="720" w:gutter="0"/>
          <w:cols w:space="720"/>
        </w:sectPr>
      </w:pPr>
    </w:p>
    <w:p w14:paraId="2B3FD71A" w14:textId="77777777" w:rsidR="009E4690" w:rsidRDefault="001C5ECE">
      <w:pPr>
        <w:spacing w:before="2" w:line="274" w:lineRule="exact"/>
        <w:jc w:val="center"/>
        <w:textAlignment w:val="baseline"/>
        <w:rPr>
          <w:rFonts w:ascii="Arial" w:eastAsia="Arial" w:hAnsi="Arial"/>
          <w:color w:val="000000"/>
          <w:spacing w:val="28"/>
          <w:sz w:val="24"/>
        </w:rPr>
      </w:pPr>
      <w:r>
        <w:rPr>
          <w:rFonts w:ascii="Arial" w:eastAsia="Arial" w:hAnsi="Arial"/>
          <w:color w:val="000000"/>
          <w:spacing w:val="28"/>
          <w:sz w:val="24"/>
        </w:rPr>
        <w:t>21</w:t>
      </w:r>
    </w:p>
    <w:p w14:paraId="4B2BC3A8" w14:textId="77777777" w:rsidR="009E4690" w:rsidRDefault="009E4690">
      <w:pPr>
        <w:sectPr w:rsidR="009E4690">
          <w:type w:val="continuous"/>
          <w:pgSz w:w="11899" w:h="16843"/>
          <w:pgMar w:top="1140" w:right="1346" w:bottom="427" w:left="1893" w:header="720" w:footer="720" w:gutter="0"/>
          <w:cols w:space="720"/>
        </w:sectPr>
      </w:pPr>
    </w:p>
    <w:p w14:paraId="68FDDB3F" w14:textId="77777777" w:rsidR="009E4690" w:rsidRDefault="001C5ECE">
      <w:pPr>
        <w:spacing w:before="25" w:line="450" w:lineRule="exact"/>
        <w:textAlignment w:val="baseline"/>
        <w:rPr>
          <w:rFonts w:eastAsia="Times New Roman"/>
          <w:b/>
          <w:color w:val="000000"/>
          <w:spacing w:val="-1"/>
          <w:sz w:val="40"/>
        </w:rPr>
      </w:pPr>
      <w:r>
        <w:rPr>
          <w:rFonts w:eastAsia="Times New Roman"/>
          <w:b/>
          <w:color w:val="000000"/>
          <w:spacing w:val="-1"/>
          <w:sz w:val="40"/>
        </w:rPr>
        <w:t>Take compliance</w:t>
      </w:r>
    </w:p>
    <w:p w14:paraId="6DD0EA35" w14:textId="77777777" w:rsidR="009E4690" w:rsidRDefault="001C5ECE">
      <w:pPr>
        <w:spacing w:before="121" w:line="352" w:lineRule="exact"/>
        <w:textAlignment w:val="baseline"/>
        <w:rPr>
          <w:rFonts w:eastAsia="Times New Roman"/>
          <w:b/>
          <w:color w:val="000000"/>
          <w:spacing w:val="4"/>
          <w:sz w:val="32"/>
        </w:rPr>
      </w:pPr>
      <w:r>
        <w:rPr>
          <w:rFonts w:eastAsia="Times New Roman"/>
          <w:b/>
          <w:color w:val="000000"/>
          <w:spacing w:val="4"/>
          <w:sz w:val="32"/>
        </w:rPr>
        <w:t>South Australia, Victoria and the ACT</w:t>
      </w:r>
    </w:p>
    <w:p w14:paraId="02B5E9CB" w14:textId="77777777" w:rsidR="009E4690" w:rsidRDefault="001C5ECE">
      <w:pPr>
        <w:spacing w:before="107" w:line="302" w:lineRule="exact"/>
        <w:ind w:right="216"/>
        <w:textAlignment w:val="baseline"/>
        <w:rPr>
          <w:rFonts w:eastAsia="Times New Roman"/>
          <w:color w:val="000000"/>
          <w:sz w:val="24"/>
        </w:rPr>
      </w:pPr>
      <w:r>
        <w:rPr>
          <w:rFonts w:eastAsia="Times New Roman"/>
          <w:color w:val="000000"/>
          <w:sz w:val="24"/>
        </w:rPr>
        <w:t>With respect to monitoring that water take complies with the allocation, the review assessed that Victoria, South Australia and the ACT have more objectively demonstrated the effectiveness of their compliance and enforcement regimes. They present as more closely monitoring water take, and they undertake annual compliance programs which cyclically monitor other aspects of compliance and include targeted compliance activities.</w:t>
      </w:r>
    </w:p>
    <w:p w14:paraId="17D6D203" w14:textId="77777777" w:rsidR="009E4690" w:rsidRDefault="001C5ECE">
      <w:pPr>
        <w:spacing w:before="126" w:line="302" w:lineRule="exact"/>
        <w:ind w:right="216"/>
        <w:textAlignment w:val="baseline"/>
        <w:rPr>
          <w:rFonts w:eastAsia="Times New Roman"/>
          <w:color w:val="000000"/>
          <w:sz w:val="24"/>
        </w:rPr>
      </w:pPr>
      <w:r>
        <w:rPr>
          <w:rFonts w:eastAsia="Times New Roman"/>
          <w:color w:val="000000"/>
          <w:sz w:val="24"/>
        </w:rPr>
        <w:t>South Australia and the ACT maintain the levels of compliance by water users recognised in the November 2017 compliance review.</w:t>
      </w:r>
      <w:r>
        <w:rPr>
          <w:rFonts w:eastAsia="Times New Roman"/>
          <w:color w:val="000000"/>
          <w:sz w:val="24"/>
          <w:vertAlign w:val="superscript"/>
        </w:rPr>
        <w:t>15</w:t>
      </w:r>
      <w:r>
        <w:rPr>
          <w:rFonts w:eastAsia="Times New Roman"/>
          <w:color w:val="000000"/>
          <w:sz w:val="24"/>
        </w:rPr>
        <w:t xml:space="preserve"> Victoria has subsequently enhanced its approach and performance following the release of several policies and guidelines:</w:t>
      </w:r>
    </w:p>
    <w:p w14:paraId="27437896" w14:textId="77777777" w:rsidR="009E4690" w:rsidRDefault="001C5ECE">
      <w:pPr>
        <w:numPr>
          <w:ilvl w:val="0"/>
          <w:numId w:val="2"/>
        </w:numPr>
        <w:tabs>
          <w:tab w:val="clear" w:pos="432"/>
          <w:tab w:val="left" w:pos="792"/>
        </w:tabs>
        <w:spacing w:before="148" w:line="294" w:lineRule="exact"/>
        <w:ind w:left="792" w:right="648" w:hanging="432"/>
        <w:textAlignment w:val="baseline"/>
        <w:rPr>
          <w:rFonts w:eastAsia="Times New Roman"/>
          <w:color w:val="000000"/>
          <w:sz w:val="24"/>
        </w:rPr>
      </w:pPr>
      <w:r>
        <w:rPr>
          <w:rFonts w:eastAsia="Times New Roman"/>
          <w:color w:val="000000"/>
          <w:sz w:val="24"/>
        </w:rPr>
        <w:t>2018 Non-urban water compliance and enforcement – review of framework and governance arrangements</w:t>
      </w:r>
      <w:r>
        <w:rPr>
          <w:rFonts w:eastAsia="Times New Roman"/>
          <w:color w:val="000000"/>
          <w:sz w:val="24"/>
          <w:vertAlign w:val="superscript"/>
        </w:rPr>
        <w:t>16</w:t>
      </w:r>
      <w:r>
        <w:rPr>
          <w:rFonts w:eastAsia="Times New Roman"/>
          <w:color w:val="000000"/>
          <w:sz w:val="16"/>
        </w:rPr>
        <w:t xml:space="preserve"> </w:t>
      </w:r>
    </w:p>
    <w:p w14:paraId="6275E583" w14:textId="77777777" w:rsidR="009E4690" w:rsidRDefault="001C5ECE">
      <w:pPr>
        <w:numPr>
          <w:ilvl w:val="0"/>
          <w:numId w:val="2"/>
        </w:numPr>
        <w:tabs>
          <w:tab w:val="clear" w:pos="432"/>
          <w:tab w:val="left" w:pos="792"/>
        </w:tabs>
        <w:spacing w:before="45" w:line="289" w:lineRule="exact"/>
        <w:ind w:left="792" w:right="1368" w:hanging="432"/>
        <w:textAlignment w:val="baseline"/>
        <w:rPr>
          <w:rFonts w:eastAsia="Times New Roman"/>
          <w:color w:val="000000"/>
          <w:sz w:val="24"/>
        </w:rPr>
      </w:pPr>
      <w:r>
        <w:rPr>
          <w:rFonts w:eastAsia="Times New Roman"/>
          <w:color w:val="000000"/>
          <w:sz w:val="24"/>
        </w:rPr>
        <w:t>2019 Non-urban water compliance and enforcement guidelines for water corporations</w:t>
      </w:r>
      <w:r>
        <w:rPr>
          <w:rFonts w:eastAsia="Times New Roman"/>
          <w:color w:val="000000"/>
          <w:sz w:val="24"/>
          <w:vertAlign w:val="superscript"/>
        </w:rPr>
        <w:t>17</w:t>
      </w:r>
      <w:r>
        <w:rPr>
          <w:rFonts w:eastAsia="Times New Roman"/>
          <w:color w:val="000000"/>
          <w:sz w:val="16"/>
        </w:rPr>
        <w:t xml:space="preserve"> </w:t>
      </w:r>
    </w:p>
    <w:p w14:paraId="5FF2B651" w14:textId="77777777" w:rsidR="009E4690" w:rsidRDefault="001C5ECE">
      <w:pPr>
        <w:numPr>
          <w:ilvl w:val="0"/>
          <w:numId w:val="2"/>
        </w:numPr>
        <w:tabs>
          <w:tab w:val="clear" w:pos="432"/>
          <w:tab w:val="left" w:pos="792"/>
        </w:tabs>
        <w:spacing w:before="25" w:line="302" w:lineRule="exact"/>
        <w:ind w:left="792" w:hanging="432"/>
        <w:textAlignment w:val="baseline"/>
        <w:rPr>
          <w:rFonts w:eastAsia="Times New Roman"/>
          <w:color w:val="000000"/>
          <w:spacing w:val="-2"/>
          <w:sz w:val="24"/>
        </w:rPr>
      </w:pPr>
      <w:r>
        <w:rPr>
          <w:rFonts w:eastAsia="Times New Roman"/>
          <w:color w:val="000000"/>
          <w:spacing w:val="-2"/>
          <w:sz w:val="24"/>
        </w:rPr>
        <w:t>2020 Victorian Non-Urban Water Metering Policy.</w:t>
      </w:r>
      <w:r>
        <w:rPr>
          <w:rFonts w:eastAsia="Times New Roman"/>
          <w:color w:val="000000"/>
          <w:spacing w:val="-2"/>
          <w:sz w:val="24"/>
          <w:vertAlign w:val="superscript"/>
        </w:rPr>
        <w:t>18</w:t>
      </w:r>
      <w:r>
        <w:rPr>
          <w:rFonts w:eastAsia="Times New Roman"/>
          <w:color w:val="000000"/>
          <w:spacing w:val="-2"/>
          <w:sz w:val="16"/>
        </w:rPr>
        <w:t xml:space="preserve"> </w:t>
      </w:r>
    </w:p>
    <w:p w14:paraId="7D49388F" w14:textId="77777777" w:rsidR="009E4690" w:rsidRDefault="001C5ECE">
      <w:pPr>
        <w:spacing w:before="130" w:line="302" w:lineRule="exact"/>
        <w:ind w:right="216"/>
        <w:textAlignment w:val="baseline"/>
        <w:rPr>
          <w:rFonts w:eastAsia="Times New Roman"/>
          <w:color w:val="000000"/>
          <w:sz w:val="24"/>
        </w:rPr>
      </w:pPr>
      <w:r>
        <w:rPr>
          <w:rFonts w:eastAsia="Times New Roman"/>
          <w:color w:val="000000"/>
          <w:sz w:val="24"/>
        </w:rPr>
        <w:t>Victoria has also adopted a minister-led zero-tolerance policy on unauthorised take of water. This is being monitored by the Department of Environment, Land, Water and Planning (DELWP) via quarterly reporting which uses the Victorian Water Register as the single ‘source of truth’.</w:t>
      </w:r>
    </w:p>
    <w:p w14:paraId="7D0BBECE" w14:textId="77777777" w:rsidR="009E4690" w:rsidRDefault="001C5ECE">
      <w:pPr>
        <w:spacing w:before="121" w:line="302" w:lineRule="exact"/>
        <w:ind w:right="288"/>
        <w:textAlignment w:val="baseline"/>
        <w:rPr>
          <w:rFonts w:eastAsia="Times New Roman"/>
          <w:color w:val="000000"/>
          <w:sz w:val="24"/>
        </w:rPr>
      </w:pPr>
      <w:r>
        <w:rPr>
          <w:rFonts w:eastAsia="Times New Roman"/>
          <w:color w:val="000000"/>
          <w:sz w:val="24"/>
        </w:rPr>
        <w:t>South Australia has an equivalent zero-tolerance approach to unauthorised take. It applies a mandatory financial penalty to all unauthorised take. The ACT has reported 100% take compliance in recent years, indicating that an effective compliance regime is in place.</w:t>
      </w:r>
    </w:p>
    <w:p w14:paraId="46A3E497" w14:textId="77777777" w:rsidR="009E4690" w:rsidRDefault="001C5ECE">
      <w:pPr>
        <w:spacing w:before="155" w:line="273" w:lineRule="exact"/>
        <w:textAlignment w:val="baseline"/>
        <w:rPr>
          <w:rFonts w:eastAsia="Times New Roman"/>
          <w:color w:val="000000"/>
          <w:sz w:val="24"/>
        </w:rPr>
      </w:pPr>
      <w:r>
        <w:rPr>
          <w:rFonts w:eastAsia="Times New Roman"/>
          <w:color w:val="000000"/>
          <w:sz w:val="24"/>
        </w:rPr>
        <w:t>The common features of these three jurisdictions were:</w:t>
      </w:r>
    </w:p>
    <w:p w14:paraId="18854329" w14:textId="77777777" w:rsidR="009E4690" w:rsidRDefault="001C5ECE">
      <w:pPr>
        <w:numPr>
          <w:ilvl w:val="0"/>
          <w:numId w:val="2"/>
        </w:numPr>
        <w:tabs>
          <w:tab w:val="clear" w:pos="432"/>
          <w:tab w:val="left" w:pos="792"/>
        </w:tabs>
        <w:spacing w:before="139" w:line="302" w:lineRule="exact"/>
        <w:ind w:left="792" w:hanging="432"/>
        <w:textAlignment w:val="baseline"/>
        <w:rPr>
          <w:rFonts w:eastAsia="Times New Roman"/>
          <w:color w:val="000000"/>
          <w:spacing w:val="-2"/>
          <w:sz w:val="24"/>
        </w:rPr>
      </w:pPr>
      <w:r>
        <w:rPr>
          <w:rFonts w:eastAsia="Times New Roman"/>
          <w:color w:val="000000"/>
          <w:spacing w:val="-2"/>
          <w:sz w:val="24"/>
        </w:rPr>
        <w:t>the high level of metering coverage: 96% to 100% by both volume and licence-holders</w:t>
      </w:r>
    </w:p>
    <w:p w14:paraId="4B6E2840" w14:textId="77777777" w:rsidR="009E4690" w:rsidRDefault="001C5ECE">
      <w:pPr>
        <w:numPr>
          <w:ilvl w:val="0"/>
          <w:numId w:val="2"/>
        </w:numPr>
        <w:tabs>
          <w:tab w:val="clear" w:pos="432"/>
          <w:tab w:val="left" w:pos="792"/>
        </w:tabs>
        <w:spacing w:before="21" w:line="302" w:lineRule="exact"/>
        <w:ind w:left="792" w:hanging="432"/>
        <w:textAlignment w:val="baseline"/>
        <w:rPr>
          <w:rFonts w:eastAsia="Times New Roman"/>
          <w:color w:val="000000"/>
          <w:sz w:val="24"/>
        </w:rPr>
      </w:pPr>
      <w:r>
        <w:rPr>
          <w:rFonts w:eastAsia="Times New Roman"/>
          <w:color w:val="000000"/>
          <w:sz w:val="24"/>
        </w:rPr>
        <w:t>the high level of meter reading: predominantly quarterly meter reading and accounting for take in South Australia; monthly in the ACT; and 71% telemetered complemented by predominantly quarterly meter reading in Victoria</w:t>
      </w:r>
    </w:p>
    <w:p w14:paraId="5C0B0D78" w14:textId="77777777" w:rsidR="009E4690" w:rsidRDefault="001C5ECE">
      <w:pPr>
        <w:numPr>
          <w:ilvl w:val="0"/>
          <w:numId w:val="2"/>
        </w:numPr>
        <w:tabs>
          <w:tab w:val="clear" w:pos="432"/>
          <w:tab w:val="left" w:pos="792"/>
        </w:tabs>
        <w:spacing w:before="19" w:line="302" w:lineRule="exact"/>
        <w:ind w:left="792" w:hanging="432"/>
        <w:textAlignment w:val="baseline"/>
        <w:rPr>
          <w:rFonts w:eastAsia="Times New Roman"/>
          <w:color w:val="000000"/>
          <w:sz w:val="24"/>
        </w:rPr>
      </w:pPr>
      <w:r>
        <w:rPr>
          <w:rFonts w:eastAsia="Times New Roman"/>
          <w:color w:val="000000"/>
          <w:sz w:val="24"/>
        </w:rPr>
        <w:t>clear rules and thresholds for compliance responses applied consistently</w:t>
      </w:r>
    </w:p>
    <w:p w14:paraId="2F1095DA" w14:textId="77777777" w:rsidR="009E4690" w:rsidRDefault="001C5ECE">
      <w:pPr>
        <w:numPr>
          <w:ilvl w:val="0"/>
          <w:numId w:val="2"/>
        </w:numPr>
        <w:tabs>
          <w:tab w:val="clear" w:pos="432"/>
          <w:tab w:val="left" w:pos="792"/>
        </w:tabs>
        <w:spacing w:before="20" w:line="302" w:lineRule="exact"/>
        <w:ind w:left="792" w:right="432" w:hanging="432"/>
        <w:textAlignment w:val="baseline"/>
        <w:rPr>
          <w:rFonts w:eastAsia="Times New Roman"/>
          <w:color w:val="000000"/>
          <w:sz w:val="24"/>
        </w:rPr>
      </w:pPr>
      <w:r>
        <w:rPr>
          <w:rFonts w:eastAsia="Times New Roman"/>
          <w:color w:val="000000"/>
          <w:sz w:val="24"/>
        </w:rPr>
        <w:t>high compliance of water take with entitlements: 99% by volume and 97% plus by number of licence-holders</w:t>
      </w:r>
    </w:p>
    <w:p w14:paraId="2A519D32" w14:textId="77777777" w:rsidR="009E4690" w:rsidRDefault="001C5ECE">
      <w:pPr>
        <w:numPr>
          <w:ilvl w:val="0"/>
          <w:numId w:val="2"/>
        </w:numPr>
        <w:tabs>
          <w:tab w:val="clear" w:pos="432"/>
          <w:tab w:val="left" w:pos="792"/>
        </w:tabs>
        <w:spacing w:before="20" w:after="1253" w:line="302" w:lineRule="exact"/>
        <w:ind w:left="792" w:right="72" w:hanging="432"/>
        <w:textAlignment w:val="baseline"/>
        <w:rPr>
          <w:rFonts w:eastAsia="Times New Roman"/>
          <w:color w:val="000000"/>
          <w:sz w:val="24"/>
        </w:rPr>
      </w:pPr>
      <w:r>
        <w:rPr>
          <w:rFonts w:eastAsia="Times New Roman"/>
          <w:color w:val="000000"/>
          <w:sz w:val="24"/>
        </w:rPr>
        <w:t>their use of annually planned routine monitoring programs, complemented by targeted compliance activities as the need arises.</w:t>
      </w:r>
    </w:p>
    <w:p w14:paraId="18084834" w14:textId="0554C1CA" w:rsidR="009E4690" w:rsidRDefault="001C5ECE">
      <w:pPr>
        <w:spacing w:before="284" w:line="253" w:lineRule="exact"/>
        <w:ind w:right="72"/>
        <w:jc w:val="both"/>
        <w:textAlignment w:val="baseline"/>
        <w:rPr>
          <w:rFonts w:eastAsia="Times New Roman"/>
          <w:color w:val="000000"/>
        </w:rPr>
      </w:pPr>
      <w:r>
        <w:rPr>
          <w:noProof/>
        </w:rPr>
        <mc:AlternateContent>
          <mc:Choice Requires="wps">
            <w:drawing>
              <wp:anchor distT="0" distB="0" distL="114300" distR="114300" simplePos="0" relativeHeight="251649024" behindDoc="0" locked="0" layoutInCell="1" allowOverlap="1" wp14:anchorId="6592A150" wp14:editId="4A3599A9">
                <wp:simplePos x="0" y="0"/>
                <wp:positionH relativeFrom="page">
                  <wp:posOffset>882015</wp:posOffset>
                </wp:positionH>
                <wp:positionV relativeFrom="page">
                  <wp:posOffset>8525510</wp:posOffset>
                </wp:positionV>
                <wp:extent cx="1849755" cy="0"/>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FD8E" id="Line 3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671.3pt" to="215.1pt,6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" strokeweight=".7pt">
                <w10:wrap anchorx="page" anchory="page"/>
              </v:line>
            </w:pict>
          </mc:Fallback>
        </mc:AlternateContent>
      </w:r>
      <w:r>
        <w:rPr>
          <w:rFonts w:eastAsia="Times New Roman"/>
          <w:color w:val="000000"/>
        </w:rPr>
        <w:t>15 Murray</w:t>
      </w:r>
      <w:r>
        <w:rPr>
          <w:rFonts w:eastAsia="Times New Roman"/>
          <w:color w:val="000000"/>
          <w:sz w:val="24"/>
        </w:rPr>
        <w:t>–</w:t>
      </w:r>
      <w:r>
        <w:rPr>
          <w:rFonts w:eastAsia="Times New Roman"/>
          <w:color w:val="000000"/>
        </w:rPr>
        <w:t xml:space="preserve">Darling Basin Authority, </w:t>
      </w:r>
      <w:r>
        <w:rPr>
          <w:rFonts w:eastAsia="Times New Roman"/>
          <w:i/>
          <w:color w:val="000000"/>
        </w:rPr>
        <w:t>The Murray</w:t>
      </w:r>
      <w:r>
        <w:rPr>
          <w:rFonts w:eastAsia="Times New Roman"/>
          <w:i/>
          <w:color w:val="000000"/>
          <w:sz w:val="24"/>
        </w:rPr>
        <w:t>–</w:t>
      </w:r>
      <w:r>
        <w:rPr>
          <w:rFonts w:eastAsia="Times New Roman"/>
          <w:i/>
          <w:color w:val="000000"/>
        </w:rPr>
        <w:t>Darling Basin water compliance review</w:t>
      </w:r>
      <w:r>
        <w:rPr>
          <w:rFonts w:eastAsia="Times New Roman"/>
          <w:color w:val="000000"/>
        </w:rPr>
        <w:t>, November 2017, MDBA publication No 44/17, pp 12</w:t>
      </w:r>
      <w:r>
        <w:rPr>
          <w:rFonts w:eastAsia="Times New Roman"/>
          <w:color w:val="000000"/>
          <w:sz w:val="24"/>
        </w:rPr>
        <w:t>–</w:t>
      </w:r>
      <w:r>
        <w:rPr>
          <w:rFonts w:eastAsia="Times New Roman"/>
          <w:color w:val="000000"/>
        </w:rPr>
        <w:t>14.</w:t>
      </w:r>
    </w:p>
    <w:p w14:paraId="10C6BFD8" w14:textId="77777777" w:rsidR="009E4690" w:rsidRDefault="001C5ECE">
      <w:pPr>
        <w:spacing w:line="252" w:lineRule="exact"/>
        <w:ind w:right="216"/>
        <w:jc w:val="both"/>
        <w:textAlignment w:val="baseline"/>
        <w:rPr>
          <w:rFonts w:eastAsia="Times New Roman"/>
          <w:color w:val="000000"/>
        </w:rPr>
      </w:pPr>
      <w:r>
        <w:rPr>
          <w:rFonts w:eastAsia="Times New Roman"/>
          <w:color w:val="000000"/>
        </w:rPr>
        <w:t xml:space="preserve">16 Department of Environment, Land, Water and Planning (Victoria), </w:t>
      </w:r>
      <w:r>
        <w:rPr>
          <w:rFonts w:eastAsia="Times New Roman"/>
          <w:i/>
          <w:color w:val="000000"/>
        </w:rPr>
        <w:t xml:space="preserve">Non-urban water compliance and enforcement </w:t>
      </w:r>
      <w:r>
        <w:rPr>
          <w:rFonts w:eastAsia="Times New Roman"/>
          <w:i/>
          <w:color w:val="000000"/>
          <w:sz w:val="24"/>
        </w:rPr>
        <w:t xml:space="preserve">– </w:t>
      </w:r>
      <w:r>
        <w:rPr>
          <w:rFonts w:eastAsia="Times New Roman"/>
          <w:i/>
          <w:color w:val="000000"/>
        </w:rPr>
        <w:t>Review of framework and governance arrangements</w:t>
      </w:r>
      <w:r>
        <w:rPr>
          <w:rFonts w:eastAsia="Times New Roman"/>
          <w:color w:val="000000"/>
        </w:rPr>
        <w:t>, 2018.</w:t>
      </w:r>
    </w:p>
    <w:p w14:paraId="33BA89DA" w14:textId="77777777" w:rsidR="009E4690" w:rsidRDefault="001C5ECE">
      <w:pPr>
        <w:spacing w:line="249" w:lineRule="exact"/>
        <w:ind w:right="216"/>
        <w:jc w:val="both"/>
        <w:textAlignment w:val="baseline"/>
        <w:rPr>
          <w:rFonts w:eastAsia="Times New Roman"/>
          <w:color w:val="000000"/>
        </w:rPr>
      </w:pPr>
      <w:r>
        <w:rPr>
          <w:rFonts w:eastAsia="Times New Roman"/>
          <w:color w:val="000000"/>
        </w:rPr>
        <w:t xml:space="preserve">17 Department of Environment, Land, Water and Planning (Victoria), </w:t>
      </w:r>
      <w:r>
        <w:rPr>
          <w:rFonts w:eastAsia="Times New Roman"/>
          <w:i/>
          <w:color w:val="000000"/>
        </w:rPr>
        <w:t>Non-urban water compliance and enforcement guidelines for water corporations</w:t>
      </w:r>
      <w:r>
        <w:rPr>
          <w:rFonts w:eastAsia="Times New Roman"/>
          <w:color w:val="000000"/>
        </w:rPr>
        <w:t>, 2019.</w:t>
      </w:r>
    </w:p>
    <w:p w14:paraId="16473582" w14:textId="77777777" w:rsidR="009E4690" w:rsidRDefault="001C5ECE">
      <w:pPr>
        <w:spacing w:before="1" w:line="253" w:lineRule="exact"/>
        <w:textAlignment w:val="baseline"/>
        <w:rPr>
          <w:rFonts w:eastAsia="Times New Roman"/>
          <w:color w:val="000000"/>
        </w:rPr>
      </w:pPr>
      <w:r>
        <w:rPr>
          <w:rFonts w:eastAsia="Times New Roman"/>
          <w:color w:val="000000"/>
        </w:rPr>
        <w:t xml:space="preserve">18 Department of Environment, Land, Water and Planning (Victoria), </w:t>
      </w:r>
      <w:r>
        <w:rPr>
          <w:rFonts w:eastAsia="Times New Roman"/>
          <w:i/>
          <w:color w:val="000000"/>
        </w:rPr>
        <w:t>Victorian non-urban water</w:t>
      </w:r>
    </w:p>
    <w:p w14:paraId="44DC7060" w14:textId="77777777" w:rsidR="009E4690" w:rsidRDefault="001C5ECE">
      <w:pPr>
        <w:spacing w:before="1" w:line="253" w:lineRule="exact"/>
        <w:textAlignment w:val="baseline"/>
        <w:rPr>
          <w:rFonts w:eastAsia="Times New Roman"/>
          <w:i/>
          <w:color w:val="000000"/>
        </w:rPr>
      </w:pPr>
      <w:r>
        <w:rPr>
          <w:rFonts w:eastAsia="Times New Roman"/>
          <w:i/>
          <w:color w:val="000000"/>
        </w:rPr>
        <w:t>metering policy</w:t>
      </w:r>
      <w:r>
        <w:rPr>
          <w:rFonts w:eastAsia="Times New Roman"/>
          <w:color w:val="000000"/>
        </w:rPr>
        <w:t>, March 2020.</w:t>
      </w:r>
    </w:p>
    <w:p w14:paraId="57CFFCE6" w14:textId="77777777" w:rsidR="009E4690" w:rsidRDefault="001C5ECE">
      <w:pPr>
        <w:spacing w:before="12" w:line="274" w:lineRule="exact"/>
        <w:ind w:left="4608"/>
        <w:textAlignment w:val="baseline"/>
        <w:rPr>
          <w:rFonts w:ascii="Arial" w:eastAsia="Arial" w:hAnsi="Arial"/>
          <w:color w:val="000000"/>
          <w:spacing w:val="40"/>
          <w:sz w:val="24"/>
        </w:rPr>
      </w:pPr>
      <w:r>
        <w:rPr>
          <w:rFonts w:ascii="Arial" w:eastAsia="Arial" w:hAnsi="Arial"/>
          <w:color w:val="000000"/>
          <w:spacing w:val="40"/>
          <w:sz w:val="24"/>
        </w:rPr>
        <w:t>22</w:t>
      </w:r>
    </w:p>
    <w:p w14:paraId="6125DE37" w14:textId="77777777" w:rsidR="009E4690" w:rsidRDefault="009E4690">
      <w:pPr>
        <w:sectPr w:rsidR="009E4690">
          <w:pgSz w:w="11899" w:h="16843"/>
          <w:pgMar w:top="1140" w:right="1397" w:bottom="427" w:left="1389" w:header="720" w:footer="720" w:gutter="0"/>
          <w:cols w:space="720"/>
        </w:sectPr>
      </w:pPr>
    </w:p>
    <w:p w14:paraId="04CADBF2" w14:textId="77777777" w:rsidR="009E4690" w:rsidRDefault="001C5ECE">
      <w:pPr>
        <w:spacing w:line="296" w:lineRule="exact"/>
        <w:ind w:right="144"/>
        <w:textAlignment w:val="baseline"/>
        <w:rPr>
          <w:rFonts w:eastAsia="Times New Roman"/>
          <w:color w:val="000000"/>
          <w:sz w:val="24"/>
        </w:rPr>
      </w:pPr>
      <w:r>
        <w:rPr>
          <w:rFonts w:eastAsia="Times New Roman"/>
          <w:color w:val="000000"/>
          <w:sz w:val="24"/>
        </w:rPr>
        <w:t>However, it should be noted that these are the smaller jurisdictions, and they have low levels of unregulated/unsupplemented take. So for them the compliance task is easier than it is in New South Wales and Queensland.</w:t>
      </w:r>
    </w:p>
    <w:p w14:paraId="75647EF8" w14:textId="77777777" w:rsidR="009E4690" w:rsidRDefault="001C5ECE">
      <w:pPr>
        <w:spacing w:before="158" w:line="357" w:lineRule="exact"/>
        <w:textAlignment w:val="baseline"/>
        <w:rPr>
          <w:rFonts w:eastAsia="Times New Roman"/>
          <w:b/>
          <w:color w:val="000000"/>
          <w:spacing w:val="4"/>
          <w:sz w:val="32"/>
        </w:rPr>
      </w:pPr>
      <w:r>
        <w:rPr>
          <w:rFonts w:eastAsia="Times New Roman"/>
          <w:b/>
          <w:color w:val="000000"/>
          <w:spacing w:val="4"/>
          <w:sz w:val="32"/>
        </w:rPr>
        <w:t>New South Wales and Queensland</w:t>
      </w:r>
    </w:p>
    <w:p w14:paraId="2B67E8CE" w14:textId="77777777" w:rsidR="009E4690" w:rsidRDefault="001C5ECE">
      <w:pPr>
        <w:spacing w:before="93" w:line="304" w:lineRule="exact"/>
        <w:textAlignment w:val="baseline"/>
        <w:rPr>
          <w:rFonts w:eastAsia="Times New Roman"/>
          <w:color w:val="000000"/>
          <w:sz w:val="24"/>
        </w:rPr>
      </w:pPr>
      <w:r>
        <w:rPr>
          <w:rFonts w:eastAsia="Times New Roman"/>
          <w:color w:val="000000"/>
          <w:sz w:val="24"/>
        </w:rPr>
        <w:t>Both New South Wales and Queensland have significant legacy impediments to showing the level of compliance being achieved in other jurisdictions. In particular, in the northern Basin a much greater proportion of allocations/entitlements rely on natural flows without in-stream infrastructure. This creates challenges that are different to those in the southern Basin.</w:t>
      </w:r>
    </w:p>
    <w:p w14:paraId="4C5AF24A" w14:textId="77777777" w:rsidR="009E4690" w:rsidRDefault="001C5ECE">
      <w:pPr>
        <w:spacing w:before="121" w:line="303" w:lineRule="exact"/>
        <w:ind w:right="216"/>
        <w:textAlignment w:val="baseline"/>
        <w:rPr>
          <w:rFonts w:eastAsia="Times New Roman"/>
          <w:color w:val="000000"/>
          <w:sz w:val="24"/>
        </w:rPr>
      </w:pPr>
      <w:r>
        <w:rPr>
          <w:rFonts w:eastAsia="Times New Roman"/>
          <w:color w:val="000000"/>
          <w:sz w:val="24"/>
        </w:rPr>
        <w:t>Queensland and New South Wales also have lower levels of meter coverage, estimated at around 74% of entitlement volume and 46% of entitlements in Queensland, and at 82%</w:t>
      </w:r>
      <w:r>
        <w:rPr>
          <w:rFonts w:eastAsia="Times New Roman"/>
          <w:color w:val="000000"/>
          <w:sz w:val="24"/>
          <w:vertAlign w:val="superscript"/>
        </w:rPr>
        <w:t>19</w:t>
      </w:r>
      <w:r>
        <w:rPr>
          <w:rFonts w:eastAsia="Times New Roman"/>
          <w:color w:val="000000"/>
          <w:sz w:val="24"/>
        </w:rPr>
        <w:t xml:space="preserve"> of assessed take and 88% of entitlements in New South Wales. These jurisdictions, however, consider that their metering coverage and compliance rates for regulated/supplemented take would be comparable to the metering coverage and compliance rates being reported by Victoria, South Australia and the ACT.</w:t>
      </w:r>
    </w:p>
    <w:p w14:paraId="580DD759" w14:textId="77777777" w:rsidR="009E4690" w:rsidRDefault="001C5ECE">
      <w:pPr>
        <w:spacing w:before="120" w:line="304" w:lineRule="exact"/>
        <w:ind w:right="216"/>
        <w:textAlignment w:val="baseline"/>
        <w:rPr>
          <w:rFonts w:eastAsia="Times New Roman"/>
          <w:color w:val="000000"/>
          <w:sz w:val="24"/>
        </w:rPr>
      </w:pPr>
      <w:r>
        <w:rPr>
          <w:rFonts w:eastAsia="Times New Roman"/>
          <w:color w:val="000000"/>
          <w:sz w:val="24"/>
        </w:rPr>
        <w:t>As well, in Queensland there is a manual spreadsheet-based accounting system, and there is no universal one-to-one relationship between meters and entitlements: some meters serve more than one entitlement and some entitlements are spread across multiple meters.</w:t>
      </w:r>
    </w:p>
    <w:p w14:paraId="260B62B3" w14:textId="77777777" w:rsidR="009E4690" w:rsidRDefault="001C5ECE">
      <w:pPr>
        <w:spacing w:before="122" w:line="303" w:lineRule="exact"/>
        <w:ind w:right="144"/>
        <w:textAlignment w:val="baseline"/>
        <w:rPr>
          <w:rFonts w:eastAsia="Times New Roman"/>
          <w:color w:val="000000"/>
          <w:sz w:val="24"/>
        </w:rPr>
      </w:pPr>
      <w:r>
        <w:rPr>
          <w:rFonts w:eastAsia="Times New Roman"/>
          <w:color w:val="000000"/>
          <w:sz w:val="24"/>
        </w:rPr>
        <w:t>In the absence of historical and systematic information to confirm their views and to confirm the indicated level of metered take in the 2019</w:t>
      </w:r>
      <w:r>
        <w:rPr>
          <w:rFonts w:eastAsia="Times New Roman"/>
          <w:color w:val="000000"/>
          <w:sz w:val="25"/>
        </w:rPr>
        <w:t>–</w:t>
      </w:r>
      <w:r>
        <w:rPr>
          <w:rFonts w:eastAsia="Times New Roman"/>
          <w:color w:val="000000"/>
          <w:sz w:val="24"/>
        </w:rPr>
        <w:t>20 annual water take report, the review assessed that Queensland and New South Wales were not as well placed to show their achievements, as they face greater legacy challenges associated with metering and measurement.</w:t>
      </w:r>
    </w:p>
    <w:p w14:paraId="1DD6400D" w14:textId="77777777" w:rsidR="009E4690" w:rsidRDefault="001C5ECE">
      <w:pPr>
        <w:spacing w:before="157" w:line="318" w:lineRule="exact"/>
        <w:textAlignment w:val="baseline"/>
        <w:rPr>
          <w:rFonts w:eastAsia="Times New Roman"/>
          <w:b/>
          <w:color w:val="000000"/>
          <w:sz w:val="28"/>
        </w:rPr>
      </w:pPr>
      <w:r>
        <w:rPr>
          <w:rFonts w:eastAsia="Times New Roman"/>
          <w:b/>
          <w:color w:val="000000"/>
          <w:sz w:val="28"/>
        </w:rPr>
        <w:t>New South Wales Natural Resources Access Regulator (NRAR)</w:t>
      </w:r>
    </w:p>
    <w:p w14:paraId="3F63F017" w14:textId="77777777" w:rsidR="009E4690" w:rsidRDefault="001C5ECE">
      <w:pPr>
        <w:spacing w:before="121" w:line="302" w:lineRule="exact"/>
        <w:ind w:right="648"/>
        <w:textAlignment w:val="baseline"/>
        <w:rPr>
          <w:rFonts w:eastAsia="Times New Roman"/>
          <w:color w:val="000000"/>
          <w:sz w:val="24"/>
        </w:rPr>
      </w:pPr>
      <w:r>
        <w:rPr>
          <w:rFonts w:eastAsia="Times New Roman"/>
          <w:color w:val="000000"/>
          <w:sz w:val="24"/>
        </w:rPr>
        <w:t>In New South Wales the NRAR has established a comprehensive framework with clear objectives, policies and principles to guide its compliance and enforcement actions.</w:t>
      </w:r>
    </w:p>
    <w:p w14:paraId="77FE7320" w14:textId="77777777" w:rsidR="009E4690" w:rsidRDefault="001C5ECE">
      <w:pPr>
        <w:spacing w:before="124" w:line="303" w:lineRule="exact"/>
        <w:textAlignment w:val="baseline"/>
        <w:rPr>
          <w:rFonts w:eastAsia="Times New Roman"/>
          <w:color w:val="000000"/>
          <w:spacing w:val="-1"/>
          <w:sz w:val="24"/>
        </w:rPr>
      </w:pPr>
      <w:r>
        <w:rPr>
          <w:rFonts w:eastAsia="Times New Roman"/>
          <w:color w:val="000000"/>
          <w:spacing w:val="-1"/>
          <w:sz w:val="24"/>
        </w:rPr>
        <w:t>The NRAR uses a mix of responses to achieve a balanced approach to non-compliance. It aims to promote changes in attitudes and behaviour, rather than simply applying punishments.</w:t>
      </w:r>
    </w:p>
    <w:p w14:paraId="77938B7B" w14:textId="77777777" w:rsidR="009E4690" w:rsidRDefault="001C5ECE">
      <w:pPr>
        <w:spacing w:before="124" w:line="298" w:lineRule="exact"/>
        <w:textAlignment w:val="baseline"/>
        <w:rPr>
          <w:rFonts w:eastAsia="Times New Roman"/>
          <w:color w:val="000000"/>
          <w:sz w:val="24"/>
        </w:rPr>
      </w:pPr>
      <w:r>
        <w:rPr>
          <w:rFonts w:eastAsia="Times New Roman"/>
          <w:color w:val="000000"/>
          <w:sz w:val="24"/>
        </w:rPr>
        <w:t>The NRAR is well resourced, with a significant on-ground presence. It uses integrated remote sensing, GIS and database analytics and intelligence-gathering.</w:t>
      </w:r>
      <w:r>
        <w:rPr>
          <w:rFonts w:eastAsia="Times New Roman"/>
          <w:color w:val="000000"/>
          <w:sz w:val="24"/>
          <w:vertAlign w:val="superscript"/>
        </w:rPr>
        <w:t>20</w:t>
      </w:r>
      <w:r>
        <w:rPr>
          <w:rFonts w:eastAsia="Times New Roman"/>
          <w:color w:val="000000"/>
          <w:sz w:val="16"/>
        </w:rPr>
        <w:t xml:space="preserve"> </w:t>
      </w:r>
    </w:p>
    <w:p w14:paraId="725AED6F" w14:textId="77777777" w:rsidR="009E4690" w:rsidRDefault="001C5ECE">
      <w:pPr>
        <w:spacing w:before="130" w:line="302" w:lineRule="exact"/>
        <w:ind w:right="216"/>
        <w:textAlignment w:val="baseline"/>
        <w:rPr>
          <w:rFonts w:eastAsia="Times New Roman"/>
          <w:color w:val="000000"/>
          <w:sz w:val="24"/>
        </w:rPr>
      </w:pPr>
      <w:r>
        <w:rPr>
          <w:rFonts w:eastAsia="Times New Roman"/>
          <w:color w:val="000000"/>
          <w:sz w:val="24"/>
        </w:rPr>
        <w:t>The NRAR analyses reports, including WaterNSW</w:t>
      </w:r>
      <w:r>
        <w:rPr>
          <w:rFonts w:eastAsia="Times New Roman"/>
          <w:color w:val="000000"/>
          <w:sz w:val="25"/>
        </w:rPr>
        <w:t xml:space="preserve">’s </w:t>
      </w:r>
      <w:r>
        <w:rPr>
          <w:rFonts w:eastAsia="Times New Roman"/>
          <w:color w:val="000000"/>
          <w:sz w:val="24"/>
        </w:rPr>
        <w:t>regular negative balance reports, to identify potential non-compliance. Incidents are triaged for investigation using a risk matrix which considers factors including volume and incidence.</w:t>
      </w:r>
    </w:p>
    <w:p w14:paraId="2553AFFD" w14:textId="77777777" w:rsidR="009E4690" w:rsidRDefault="001C5ECE">
      <w:pPr>
        <w:spacing w:before="116" w:after="1796" w:line="307" w:lineRule="exact"/>
        <w:ind w:right="648"/>
        <w:textAlignment w:val="baseline"/>
        <w:rPr>
          <w:rFonts w:eastAsia="Times New Roman"/>
          <w:color w:val="000000"/>
          <w:sz w:val="24"/>
        </w:rPr>
      </w:pPr>
      <w:r>
        <w:rPr>
          <w:rFonts w:eastAsia="Times New Roman"/>
          <w:color w:val="000000"/>
          <w:sz w:val="24"/>
        </w:rPr>
        <w:t>Enforcement action is targeted at users who repeatedly go into deficit and those in areas where greater harm is likely to the environment, industry or the community.</w:t>
      </w:r>
    </w:p>
    <w:p w14:paraId="16934FB5" w14:textId="71E96560" w:rsidR="009E4690" w:rsidRDefault="001C5ECE">
      <w:pPr>
        <w:spacing w:before="271" w:line="261" w:lineRule="exact"/>
        <w:textAlignment w:val="baseline"/>
        <w:rPr>
          <w:rFonts w:eastAsia="Times New Roman"/>
          <w:color w:val="000000"/>
        </w:rPr>
      </w:pPr>
      <w:r>
        <w:rPr>
          <w:noProof/>
        </w:rPr>
        <mc:AlternateContent>
          <mc:Choice Requires="wps">
            <w:drawing>
              <wp:anchor distT="0" distB="0" distL="114300" distR="114300" simplePos="0" relativeHeight="251650048" behindDoc="0" locked="0" layoutInCell="1" allowOverlap="1" wp14:anchorId="454357F3" wp14:editId="6391F824">
                <wp:simplePos x="0" y="0"/>
                <wp:positionH relativeFrom="page">
                  <wp:posOffset>875665</wp:posOffset>
                </wp:positionH>
                <wp:positionV relativeFrom="page">
                  <wp:posOffset>9330055</wp:posOffset>
                </wp:positionV>
                <wp:extent cx="1856105" cy="0"/>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EF56" id="Line 3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5pt,734.65pt" to="215.1pt,7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" strokeweight=".7pt">
                <w10:wrap anchorx="page" anchory="page"/>
              </v:line>
            </w:pict>
          </mc:Fallback>
        </mc:AlternateContent>
      </w:r>
      <w:r>
        <w:rPr>
          <w:rFonts w:eastAsia="Times New Roman"/>
          <w:color w:val="000000"/>
        </w:rPr>
        <w:t>19 calculated based on 2019</w:t>
      </w:r>
      <w:r>
        <w:rPr>
          <w:rFonts w:eastAsia="Times New Roman"/>
          <w:color w:val="000000"/>
          <w:sz w:val="25"/>
        </w:rPr>
        <w:t>–</w:t>
      </w:r>
      <w:r>
        <w:rPr>
          <w:rFonts w:eastAsia="Times New Roman"/>
          <w:color w:val="000000"/>
        </w:rPr>
        <w:t>20 annual water take report, Table 4-2, p 36.</w:t>
      </w:r>
    </w:p>
    <w:p w14:paraId="2C65A194" w14:textId="77777777" w:rsidR="009E4690" w:rsidRDefault="001C5ECE">
      <w:pPr>
        <w:spacing w:line="248" w:lineRule="exact"/>
        <w:textAlignment w:val="baseline"/>
        <w:rPr>
          <w:rFonts w:eastAsia="Times New Roman"/>
          <w:color w:val="000000"/>
        </w:rPr>
      </w:pPr>
      <w:r>
        <w:rPr>
          <w:rFonts w:eastAsia="Times New Roman"/>
          <w:color w:val="000000"/>
        </w:rPr>
        <w:t xml:space="preserve">20 Natural Resources Access Regulator (NSW), </w:t>
      </w:r>
      <w:r>
        <w:rPr>
          <w:rFonts w:eastAsia="Times New Roman"/>
          <w:i/>
          <w:color w:val="000000"/>
        </w:rPr>
        <w:t>Natural Resources Access Regulator regulatory</w:t>
      </w:r>
    </w:p>
    <w:p w14:paraId="51F487E7" w14:textId="77777777" w:rsidR="009E4690" w:rsidRDefault="001C5ECE">
      <w:pPr>
        <w:spacing w:before="5" w:line="249" w:lineRule="exact"/>
        <w:textAlignment w:val="baseline"/>
        <w:rPr>
          <w:rFonts w:eastAsia="Times New Roman"/>
          <w:i/>
          <w:color w:val="000000"/>
        </w:rPr>
      </w:pPr>
      <w:r>
        <w:rPr>
          <w:rFonts w:eastAsia="Times New Roman"/>
          <w:i/>
          <w:color w:val="000000"/>
        </w:rPr>
        <w:t>policy</w:t>
      </w:r>
      <w:r>
        <w:rPr>
          <w:rFonts w:eastAsia="Times New Roman"/>
          <w:color w:val="000000"/>
        </w:rPr>
        <w:t>, September 2021, INT21/145826, p 11.</w:t>
      </w:r>
    </w:p>
    <w:p w14:paraId="2D0E7A4B" w14:textId="77777777" w:rsidR="009E4690" w:rsidRDefault="001C5ECE">
      <w:pPr>
        <w:spacing w:before="12" w:line="274" w:lineRule="exact"/>
        <w:ind w:left="4680"/>
        <w:textAlignment w:val="baseline"/>
        <w:rPr>
          <w:rFonts w:ascii="Arial" w:eastAsia="Arial" w:hAnsi="Arial"/>
          <w:color w:val="000000"/>
          <w:spacing w:val="35"/>
          <w:sz w:val="24"/>
        </w:rPr>
      </w:pPr>
      <w:r>
        <w:rPr>
          <w:rFonts w:ascii="Arial" w:eastAsia="Arial" w:hAnsi="Arial"/>
          <w:color w:val="000000"/>
          <w:spacing w:val="35"/>
          <w:sz w:val="24"/>
        </w:rPr>
        <w:t>23</w:t>
      </w:r>
    </w:p>
    <w:p w14:paraId="1F764CC4" w14:textId="77777777" w:rsidR="009E4690" w:rsidRDefault="009E4690">
      <w:pPr>
        <w:sectPr w:rsidR="009E4690">
          <w:pgSz w:w="11899" w:h="16843"/>
          <w:pgMar w:top="1140" w:right="1407" w:bottom="427" w:left="1379" w:header="720" w:footer="720" w:gutter="0"/>
          <w:cols w:space="720"/>
        </w:sectPr>
      </w:pPr>
    </w:p>
    <w:p w14:paraId="186BB38D" w14:textId="77777777" w:rsidR="009E4690" w:rsidRDefault="001C5ECE">
      <w:pPr>
        <w:spacing w:before="18" w:line="304" w:lineRule="exact"/>
        <w:ind w:right="288"/>
        <w:textAlignment w:val="baseline"/>
        <w:rPr>
          <w:rFonts w:eastAsia="Times New Roman"/>
          <w:color w:val="000000"/>
          <w:sz w:val="24"/>
        </w:rPr>
      </w:pPr>
      <w:r>
        <w:rPr>
          <w:rFonts w:eastAsia="Times New Roman"/>
          <w:color w:val="000000"/>
          <w:sz w:val="24"/>
        </w:rPr>
        <w:t>The NRAR publishes its regulatory priorities to show how and where its efforts will be focused.</w:t>
      </w:r>
      <w:r>
        <w:rPr>
          <w:rFonts w:eastAsia="Times New Roman"/>
          <w:color w:val="000000"/>
          <w:sz w:val="24"/>
          <w:vertAlign w:val="superscript"/>
        </w:rPr>
        <w:t>21</w:t>
      </w:r>
      <w:r>
        <w:rPr>
          <w:rFonts w:eastAsia="Times New Roman"/>
          <w:color w:val="000000"/>
          <w:sz w:val="24"/>
        </w:rPr>
        <w:t xml:space="preserve"> It intends to publish an annual acquittal reporting on the regulatory priorities and outcomes of the previous year.</w:t>
      </w:r>
    </w:p>
    <w:p w14:paraId="76D3F279" w14:textId="77777777" w:rsidR="009E4690" w:rsidRDefault="001C5ECE">
      <w:pPr>
        <w:spacing w:before="118" w:line="304" w:lineRule="exact"/>
        <w:ind w:right="72"/>
        <w:textAlignment w:val="baseline"/>
        <w:rPr>
          <w:rFonts w:eastAsia="Times New Roman"/>
          <w:color w:val="000000"/>
          <w:sz w:val="24"/>
        </w:rPr>
      </w:pPr>
      <w:r>
        <w:rPr>
          <w:rFonts w:eastAsia="Times New Roman"/>
          <w:color w:val="000000"/>
          <w:sz w:val="24"/>
        </w:rPr>
        <w:t>The initial January to March 2021 quarterly compliance report noted that, after three years of establishing its presence and dealing with an inherited backlog of cases, the NRAR has changed to a proactive phase.</w:t>
      </w:r>
      <w:r>
        <w:rPr>
          <w:rFonts w:eastAsia="Times New Roman"/>
          <w:color w:val="000000"/>
          <w:sz w:val="24"/>
          <w:vertAlign w:val="superscript"/>
        </w:rPr>
        <w:t>22</w:t>
      </w:r>
      <w:r>
        <w:rPr>
          <w:rFonts w:eastAsia="Times New Roman"/>
          <w:color w:val="000000"/>
          <w:sz w:val="24"/>
        </w:rPr>
        <w:t xml:space="preserve"> It is deriving much more intelligence from remote sensing technologies and it is designing campaigns to tackle the findings.</w:t>
      </w:r>
    </w:p>
    <w:p w14:paraId="3C0A0C62" w14:textId="77777777" w:rsidR="009E4690" w:rsidRDefault="001C5ECE">
      <w:pPr>
        <w:spacing w:before="117" w:line="304" w:lineRule="exact"/>
        <w:ind w:right="720"/>
        <w:textAlignment w:val="baseline"/>
        <w:rPr>
          <w:rFonts w:eastAsia="Times New Roman"/>
          <w:color w:val="000000"/>
          <w:spacing w:val="-1"/>
          <w:sz w:val="24"/>
        </w:rPr>
      </w:pPr>
      <w:r>
        <w:rPr>
          <w:rFonts w:eastAsia="Times New Roman"/>
          <w:color w:val="000000"/>
          <w:spacing w:val="-1"/>
          <w:sz w:val="24"/>
        </w:rPr>
        <w:t xml:space="preserve">In October 2020 the NRAR initiated a 12-month program to create a snapshot of how compliant water users are with the water laws. A website provides, by region or local government area, the compliance outcome by quarter since the third quarter of 2019. </w:t>
      </w:r>
      <w:r>
        <w:rPr>
          <w:rFonts w:eastAsia="Times New Roman"/>
          <w:color w:val="000000"/>
          <w:spacing w:val="-1"/>
          <w:sz w:val="16"/>
        </w:rPr>
        <w:t>23</w:t>
      </w:r>
    </w:p>
    <w:p w14:paraId="6889F253" w14:textId="77777777" w:rsidR="009E4690" w:rsidRDefault="001C5ECE">
      <w:pPr>
        <w:spacing w:before="122" w:line="304" w:lineRule="exact"/>
        <w:ind w:right="216"/>
        <w:textAlignment w:val="baseline"/>
        <w:rPr>
          <w:rFonts w:eastAsia="Times New Roman"/>
          <w:color w:val="000000"/>
          <w:sz w:val="24"/>
        </w:rPr>
      </w:pPr>
      <w:r>
        <w:rPr>
          <w:rFonts w:eastAsia="Times New Roman"/>
          <w:color w:val="000000"/>
          <w:sz w:val="24"/>
        </w:rPr>
        <w:t>A positive trend of improving compliance is emerging. The NRAR’s first quarter data on its 2021–22 overdrawn accounts annual priority project shows that this project will provide a reliable indication of compliance levels and of the effectiveness of compliance actions in an overall context.</w:t>
      </w:r>
    </w:p>
    <w:p w14:paraId="0F225B7B" w14:textId="77777777" w:rsidR="009E4690" w:rsidRDefault="001C5ECE">
      <w:pPr>
        <w:spacing w:before="118" w:line="304" w:lineRule="exact"/>
        <w:ind w:right="216"/>
        <w:textAlignment w:val="baseline"/>
        <w:rPr>
          <w:rFonts w:eastAsia="Times New Roman"/>
          <w:color w:val="000000"/>
          <w:sz w:val="24"/>
        </w:rPr>
      </w:pPr>
      <w:r>
        <w:rPr>
          <w:rFonts w:eastAsia="Times New Roman"/>
          <w:color w:val="000000"/>
          <w:sz w:val="24"/>
        </w:rPr>
        <w:t>The New South Wales result for this project (1 July 2021 to 30 September 2021) is that only 0.28% or 110 licences are overdrawn and 0.024% of the total volume of water take is allegedly taken unlawfully. New South Wales considers that this is consistent with annually published statistics reported by other basin states.</w:t>
      </w:r>
    </w:p>
    <w:p w14:paraId="341C44CB" w14:textId="77777777" w:rsidR="009E4690" w:rsidRDefault="001C5ECE">
      <w:pPr>
        <w:spacing w:before="117" w:line="304" w:lineRule="exact"/>
        <w:ind w:right="144"/>
        <w:textAlignment w:val="baseline"/>
        <w:rPr>
          <w:rFonts w:eastAsia="Times New Roman"/>
          <w:color w:val="000000"/>
          <w:sz w:val="24"/>
        </w:rPr>
      </w:pPr>
      <w:r>
        <w:rPr>
          <w:rFonts w:eastAsia="Times New Roman"/>
          <w:color w:val="000000"/>
          <w:sz w:val="24"/>
        </w:rPr>
        <w:t>The NRAR considers that unlawful take of water is probably broadly in line with the rates that are being achieved in other jurisdictions. This conclusion is based on NRAR analysis of individual account data as at 8 December 2021 and via a custom-built database view of individual accounts. This shows the level of water take against entitlements for take from regulated surface water sources.</w:t>
      </w:r>
    </w:p>
    <w:p w14:paraId="3B87E1AF" w14:textId="77777777" w:rsidR="009E4690" w:rsidRDefault="001C5ECE">
      <w:pPr>
        <w:spacing w:before="120" w:line="304" w:lineRule="exact"/>
        <w:ind w:right="288"/>
        <w:textAlignment w:val="baseline"/>
        <w:rPr>
          <w:rFonts w:eastAsia="Times New Roman"/>
          <w:color w:val="000000"/>
          <w:sz w:val="24"/>
        </w:rPr>
      </w:pPr>
      <w:r>
        <w:rPr>
          <w:rFonts w:eastAsia="Times New Roman"/>
          <w:color w:val="000000"/>
          <w:sz w:val="24"/>
        </w:rPr>
        <w:t>The NRAR now has an automated dashboard and reporting functionality which allows it to audit all New South Wales water access licenses for overdrawn accounts daily from 1 July 2022, with targeted six-monthly compliance reporting.</w:t>
      </w:r>
    </w:p>
    <w:p w14:paraId="66E9CA6B" w14:textId="77777777" w:rsidR="009E4690" w:rsidRDefault="001C5ECE">
      <w:pPr>
        <w:spacing w:before="114" w:line="304" w:lineRule="exact"/>
        <w:textAlignment w:val="baseline"/>
        <w:rPr>
          <w:rFonts w:eastAsia="Times New Roman"/>
          <w:color w:val="000000"/>
          <w:sz w:val="24"/>
        </w:rPr>
      </w:pPr>
      <w:r>
        <w:rPr>
          <w:rFonts w:eastAsia="Times New Roman"/>
          <w:color w:val="000000"/>
          <w:sz w:val="24"/>
        </w:rPr>
        <w:t>The acquittal of the pilot bore extraction limits (BEL) campaign</w:t>
      </w:r>
      <w:r>
        <w:rPr>
          <w:rFonts w:eastAsia="Times New Roman"/>
          <w:color w:val="000000"/>
          <w:sz w:val="24"/>
          <w:vertAlign w:val="superscript"/>
        </w:rPr>
        <w:t>24</w:t>
      </w:r>
      <w:r>
        <w:rPr>
          <w:rFonts w:eastAsia="Times New Roman"/>
          <w:color w:val="000000"/>
          <w:sz w:val="24"/>
        </w:rPr>
        <w:t xml:space="preserve"> also showed that 90% of water access licences were fully compliant. Four per cent had minor compliance issues addressed by advisory or warning letters. The remaining 6% had major breaches where owners were given penalty notices or are the subject of further investigation. In four instances of major breach the licence-holders were prosecuted. As an extension of this campaign, a BEL compliance dashboard and reporting functionality has been developed to enable the NRAR to audit all groundwater bores against their extraction limits annually.</w:t>
      </w:r>
    </w:p>
    <w:p w14:paraId="32074E87" w14:textId="77777777" w:rsidR="009E4690" w:rsidRDefault="001C5ECE">
      <w:pPr>
        <w:spacing w:before="118" w:after="355" w:line="304" w:lineRule="exact"/>
        <w:textAlignment w:val="baseline"/>
        <w:rPr>
          <w:rFonts w:eastAsia="Times New Roman"/>
          <w:color w:val="000000"/>
          <w:sz w:val="24"/>
        </w:rPr>
      </w:pPr>
      <w:r>
        <w:rPr>
          <w:rFonts w:eastAsia="Times New Roman"/>
          <w:color w:val="000000"/>
          <w:sz w:val="24"/>
        </w:rPr>
        <w:t>The NRAR’s 2020–21 progress report reported a compliance rate across New South Wales of 72.9%.</w:t>
      </w:r>
      <w:r>
        <w:rPr>
          <w:rFonts w:eastAsia="Times New Roman"/>
          <w:color w:val="000000"/>
          <w:sz w:val="24"/>
          <w:vertAlign w:val="superscript"/>
        </w:rPr>
        <w:t>25</w:t>
      </w:r>
      <w:r>
        <w:rPr>
          <w:rFonts w:eastAsia="Times New Roman"/>
          <w:color w:val="000000"/>
          <w:sz w:val="24"/>
        </w:rPr>
        <w:t xml:space="preserve"> The quarterly compliance report for January to March 2021reported on the routine monitoring program, where officers check on farm that water users are recording their water take in a log book or with a meter, have correctly sized pumps or bores, and are ordering</w:t>
      </w:r>
    </w:p>
    <w:p w14:paraId="5D5C5AD9" w14:textId="047CA293" w:rsidR="009E4690" w:rsidRDefault="001C5ECE">
      <w:pPr>
        <w:spacing w:before="277" w:line="254" w:lineRule="exact"/>
        <w:ind w:right="504"/>
        <w:textAlignment w:val="baseline"/>
        <w:rPr>
          <w:rFonts w:eastAsia="Times New Roman"/>
          <w:color w:val="000000"/>
        </w:rPr>
      </w:pPr>
      <w:r>
        <w:rPr>
          <w:noProof/>
        </w:rPr>
        <mc:AlternateContent>
          <mc:Choice Requires="wps">
            <w:drawing>
              <wp:anchor distT="0" distB="0" distL="114300" distR="114300" simplePos="0" relativeHeight="251651072" behindDoc="0" locked="0" layoutInCell="1" allowOverlap="1" wp14:anchorId="4391CF9B" wp14:editId="525E3DFB">
                <wp:simplePos x="0" y="0"/>
                <wp:positionH relativeFrom="page">
                  <wp:posOffset>868045</wp:posOffset>
                </wp:positionH>
                <wp:positionV relativeFrom="page">
                  <wp:posOffset>8686800</wp:posOffset>
                </wp:positionV>
                <wp:extent cx="1863725" cy="0"/>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B5754" id="Line 3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35pt,684pt" to="215.1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" strokeweight=".7pt">
                <w10:wrap anchorx="page" anchory="page"/>
              </v:line>
            </w:pict>
          </mc:Fallback>
        </mc:AlternateContent>
      </w:r>
      <w:r>
        <w:rPr>
          <w:rFonts w:eastAsia="Times New Roman"/>
          <w:color w:val="000000"/>
        </w:rPr>
        <w:t xml:space="preserve">21 Natural Resources Access Regulator (NSW), </w:t>
      </w:r>
      <w:r>
        <w:rPr>
          <w:rFonts w:eastAsia="Times New Roman"/>
          <w:i/>
          <w:color w:val="000000"/>
        </w:rPr>
        <w:t>Natural Resources Access Regulator regulatory priorities 2021</w:t>
      </w:r>
      <w:r>
        <w:rPr>
          <w:rFonts w:eastAsia="Times New Roman"/>
          <w:i/>
          <w:color w:val="000000"/>
          <w:sz w:val="24"/>
        </w:rPr>
        <w:t>–</w:t>
      </w:r>
      <w:r>
        <w:rPr>
          <w:rFonts w:eastAsia="Times New Roman"/>
          <w:i/>
          <w:color w:val="000000"/>
        </w:rPr>
        <w:t>22</w:t>
      </w:r>
      <w:r>
        <w:rPr>
          <w:rFonts w:eastAsia="Times New Roman"/>
          <w:color w:val="000000"/>
        </w:rPr>
        <w:t>, June 2021, publication INT21/80725, p 4.</w:t>
      </w:r>
    </w:p>
    <w:p w14:paraId="3B160D73" w14:textId="77777777" w:rsidR="009E4690" w:rsidRDefault="001C5ECE">
      <w:pPr>
        <w:spacing w:line="249" w:lineRule="exact"/>
        <w:ind w:right="216"/>
        <w:textAlignment w:val="baseline"/>
        <w:rPr>
          <w:rFonts w:eastAsia="Times New Roman"/>
          <w:color w:val="000000"/>
        </w:rPr>
      </w:pPr>
      <w:r>
        <w:rPr>
          <w:rFonts w:eastAsia="Times New Roman"/>
          <w:color w:val="000000"/>
        </w:rPr>
        <w:t xml:space="preserve">22 Natural Resources Access Regulator (NSW), </w:t>
      </w:r>
      <w:r>
        <w:rPr>
          <w:rFonts w:eastAsia="Times New Roman"/>
          <w:i/>
          <w:color w:val="000000"/>
        </w:rPr>
        <w:t>NRAR quarterly compliance report Jan</w:t>
      </w:r>
      <w:r>
        <w:rPr>
          <w:rFonts w:eastAsia="Times New Roman"/>
          <w:i/>
          <w:color w:val="000000"/>
          <w:sz w:val="24"/>
        </w:rPr>
        <w:t>–</w:t>
      </w:r>
      <w:r>
        <w:rPr>
          <w:rFonts w:eastAsia="Times New Roman"/>
          <w:i/>
          <w:color w:val="000000"/>
        </w:rPr>
        <w:t>Mar 2021</w:t>
      </w:r>
      <w:r>
        <w:rPr>
          <w:rFonts w:eastAsia="Times New Roman"/>
          <w:color w:val="000000"/>
        </w:rPr>
        <w:t>, June 2021, INT 21/80726, p 13.</w:t>
      </w:r>
    </w:p>
    <w:p w14:paraId="580ECDB7" w14:textId="77777777" w:rsidR="009E4690" w:rsidRDefault="001C5ECE">
      <w:pPr>
        <w:spacing w:line="250" w:lineRule="exact"/>
        <w:textAlignment w:val="baseline"/>
        <w:rPr>
          <w:rFonts w:eastAsia="Times New Roman"/>
          <w:color w:val="000000"/>
        </w:rPr>
      </w:pPr>
      <w:r>
        <w:rPr>
          <w:rFonts w:eastAsia="Times New Roman"/>
          <w:color w:val="000000"/>
        </w:rPr>
        <w:t>23</w:t>
      </w:r>
      <w:hyperlink r:id="rId8">
        <w:r>
          <w:rPr>
            <w:rFonts w:eastAsia="Times New Roman"/>
            <w:color w:val="0000FF"/>
            <w:u w:val="single"/>
          </w:rPr>
          <w:t xml:space="preserve"> nrar.nsw.gov.au/reports </w:t>
        </w:r>
      </w:hyperlink>
      <w:r>
        <w:rPr>
          <w:rFonts w:eastAsia="Times New Roman"/>
          <w:color w:val="000000"/>
        </w:rPr>
        <w:t>and registers/quarterly compliance reports</w:t>
      </w:r>
    </w:p>
    <w:p w14:paraId="4AF6D69F" w14:textId="77777777" w:rsidR="009E4690" w:rsidRDefault="001C5ECE">
      <w:pPr>
        <w:spacing w:before="10" w:line="254" w:lineRule="exact"/>
        <w:textAlignment w:val="baseline"/>
        <w:rPr>
          <w:rFonts w:eastAsia="Times New Roman"/>
          <w:color w:val="000000"/>
        </w:rPr>
      </w:pPr>
      <w:r>
        <w:rPr>
          <w:rFonts w:eastAsia="Times New Roman"/>
          <w:color w:val="000000"/>
        </w:rPr>
        <w:t xml:space="preserve">24 Natural Resources Access Regulator (NSW), </w:t>
      </w:r>
      <w:r>
        <w:rPr>
          <w:rFonts w:eastAsia="Times New Roman"/>
          <w:i/>
          <w:color w:val="000000"/>
        </w:rPr>
        <w:t>Progress Report 2020</w:t>
      </w:r>
      <w:r>
        <w:rPr>
          <w:rFonts w:eastAsia="Times New Roman"/>
          <w:i/>
          <w:color w:val="000000"/>
          <w:sz w:val="24"/>
        </w:rPr>
        <w:t>–</w:t>
      </w:r>
      <w:r>
        <w:rPr>
          <w:rFonts w:eastAsia="Times New Roman"/>
          <w:i/>
          <w:color w:val="000000"/>
        </w:rPr>
        <w:t>21</w:t>
      </w:r>
      <w:r>
        <w:rPr>
          <w:rFonts w:eastAsia="Times New Roman"/>
          <w:color w:val="000000"/>
        </w:rPr>
        <w:t>, p 17.</w:t>
      </w:r>
    </w:p>
    <w:p w14:paraId="7A94763D" w14:textId="77777777" w:rsidR="009E4690" w:rsidRDefault="001C5ECE">
      <w:pPr>
        <w:spacing w:line="254" w:lineRule="exact"/>
        <w:textAlignment w:val="baseline"/>
        <w:rPr>
          <w:rFonts w:eastAsia="Times New Roman"/>
          <w:color w:val="000000"/>
        </w:rPr>
      </w:pPr>
      <w:r>
        <w:rPr>
          <w:rFonts w:eastAsia="Times New Roman"/>
          <w:color w:val="000000"/>
        </w:rPr>
        <w:t xml:space="preserve">25 Natural Resources Access Regulator (NSW), </w:t>
      </w:r>
      <w:r>
        <w:rPr>
          <w:rFonts w:eastAsia="Times New Roman"/>
          <w:i/>
          <w:color w:val="000000"/>
        </w:rPr>
        <w:t>Progress Report 2020</w:t>
      </w:r>
      <w:r>
        <w:rPr>
          <w:rFonts w:eastAsia="Times New Roman"/>
          <w:i/>
          <w:color w:val="000000"/>
          <w:sz w:val="24"/>
        </w:rPr>
        <w:t>–</w:t>
      </w:r>
      <w:r>
        <w:rPr>
          <w:rFonts w:eastAsia="Times New Roman"/>
          <w:i/>
          <w:color w:val="000000"/>
        </w:rPr>
        <w:t>21</w:t>
      </w:r>
      <w:r>
        <w:rPr>
          <w:rFonts w:eastAsia="Times New Roman"/>
          <w:color w:val="000000"/>
        </w:rPr>
        <w:t>, p 26.</w:t>
      </w:r>
    </w:p>
    <w:p w14:paraId="2C88F241" w14:textId="77777777" w:rsidR="009E4690" w:rsidRDefault="001C5ECE">
      <w:pPr>
        <w:spacing w:before="7" w:line="274" w:lineRule="exact"/>
        <w:ind w:left="4680"/>
        <w:textAlignment w:val="baseline"/>
        <w:rPr>
          <w:rFonts w:ascii="Arial" w:eastAsia="Arial" w:hAnsi="Arial"/>
          <w:color w:val="000000"/>
          <w:spacing w:val="39"/>
          <w:sz w:val="24"/>
        </w:rPr>
      </w:pPr>
      <w:r>
        <w:rPr>
          <w:rFonts w:ascii="Arial" w:eastAsia="Arial" w:hAnsi="Arial"/>
          <w:color w:val="000000"/>
          <w:spacing w:val="39"/>
          <w:sz w:val="24"/>
        </w:rPr>
        <w:t>24</w:t>
      </w:r>
    </w:p>
    <w:p w14:paraId="1CC27744" w14:textId="77777777" w:rsidR="009E4690" w:rsidRDefault="009E4690">
      <w:pPr>
        <w:sectPr w:rsidR="009E4690">
          <w:pgSz w:w="11899" w:h="16843"/>
          <w:pgMar w:top="1100" w:right="1419" w:bottom="427" w:left="1367" w:header="720" w:footer="720" w:gutter="0"/>
          <w:cols w:space="720"/>
        </w:sectPr>
      </w:pPr>
    </w:p>
    <w:p w14:paraId="6B662266" w14:textId="77777777" w:rsidR="009E4690" w:rsidRDefault="001C5ECE">
      <w:pPr>
        <w:spacing w:before="31" w:line="303" w:lineRule="exact"/>
        <w:ind w:right="216"/>
        <w:textAlignment w:val="baseline"/>
        <w:rPr>
          <w:rFonts w:eastAsia="Times New Roman"/>
          <w:color w:val="000000"/>
          <w:sz w:val="24"/>
        </w:rPr>
      </w:pPr>
      <w:r>
        <w:rPr>
          <w:rFonts w:eastAsia="Times New Roman"/>
          <w:color w:val="000000"/>
          <w:sz w:val="24"/>
        </w:rPr>
        <w:t>water before they pump.</w:t>
      </w:r>
      <w:r>
        <w:rPr>
          <w:rFonts w:eastAsia="Times New Roman"/>
          <w:color w:val="000000"/>
          <w:sz w:val="24"/>
          <w:vertAlign w:val="superscript"/>
        </w:rPr>
        <w:t>26</w:t>
      </w:r>
      <w:r>
        <w:rPr>
          <w:rFonts w:eastAsia="Times New Roman"/>
          <w:color w:val="000000"/>
          <w:sz w:val="24"/>
        </w:rPr>
        <w:t xml:space="preserve"> The fully compliant rates ranged from 61% (Lachlan) to 85% (Barwon-Darling) across the 8 areas relevant to the Murray</w:t>
      </w:r>
      <w:r>
        <w:rPr>
          <w:rFonts w:eastAsia="Times New Roman"/>
          <w:color w:val="000000"/>
          <w:sz w:val="25"/>
        </w:rPr>
        <w:t>–</w:t>
      </w:r>
      <w:r>
        <w:rPr>
          <w:rFonts w:eastAsia="Times New Roman"/>
          <w:color w:val="000000"/>
          <w:sz w:val="24"/>
        </w:rPr>
        <w:t xml:space="preserve">Darling Basin. This report also noted that the bulk of non-compliance was roughly evenly divided between water take/metering (38.5%); controlled activities </w:t>
      </w:r>
      <w:r>
        <w:rPr>
          <w:rFonts w:eastAsia="Times New Roman"/>
          <w:color w:val="000000"/>
          <w:sz w:val="25"/>
        </w:rPr>
        <w:t xml:space="preserve">– </w:t>
      </w:r>
      <w:r>
        <w:rPr>
          <w:rFonts w:eastAsia="Times New Roman"/>
          <w:color w:val="000000"/>
          <w:sz w:val="24"/>
        </w:rPr>
        <w:t>works on waterfront land (29.2%); and works (27.6%).</w:t>
      </w:r>
      <w:r>
        <w:rPr>
          <w:rFonts w:eastAsia="Times New Roman"/>
          <w:color w:val="000000"/>
          <w:sz w:val="24"/>
          <w:vertAlign w:val="superscript"/>
        </w:rPr>
        <w:t>27</w:t>
      </w:r>
      <w:r>
        <w:rPr>
          <w:rFonts w:eastAsia="Times New Roman"/>
          <w:color w:val="000000"/>
          <w:sz w:val="16"/>
        </w:rPr>
        <w:t xml:space="preserve"> </w:t>
      </w:r>
    </w:p>
    <w:p w14:paraId="484293D2" w14:textId="77777777" w:rsidR="009E4690" w:rsidRDefault="001C5ECE">
      <w:pPr>
        <w:spacing w:before="166" w:line="366" w:lineRule="exact"/>
        <w:textAlignment w:val="baseline"/>
        <w:rPr>
          <w:rFonts w:eastAsia="Times New Roman"/>
          <w:b/>
          <w:color w:val="000000"/>
          <w:spacing w:val="4"/>
          <w:sz w:val="32"/>
        </w:rPr>
      </w:pPr>
      <w:r>
        <w:rPr>
          <w:rFonts w:eastAsia="Times New Roman"/>
          <w:b/>
          <w:color w:val="000000"/>
          <w:spacing w:val="4"/>
          <w:sz w:val="32"/>
        </w:rPr>
        <w:t>New South Wales new non-urban water metering rollout</w:t>
      </w:r>
    </w:p>
    <w:p w14:paraId="3D2DC75D" w14:textId="77777777" w:rsidR="009E4690" w:rsidRDefault="001C5ECE">
      <w:pPr>
        <w:spacing w:before="87" w:line="303" w:lineRule="exact"/>
        <w:textAlignment w:val="baseline"/>
        <w:rPr>
          <w:rFonts w:eastAsia="Times New Roman"/>
          <w:color w:val="000000"/>
          <w:sz w:val="24"/>
        </w:rPr>
      </w:pPr>
      <w:r>
        <w:rPr>
          <w:rFonts w:eastAsia="Times New Roman"/>
          <w:color w:val="000000"/>
          <w:sz w:val="24"/>
        </w:rPr>
        <w:t>New South Wales is implementing a new non-urban water metering rollout in 4 tranches. Tranches 1, 2 and 3 cover the Murray</w:t>
      </w:r>
      <w:r>
        <w:rPr>
          <w:rFonts w:eastAsia="Times New Roman"/>
          <w:color w:val="000000"/>
          <w:sz w:val="25"/>
        </w:rPr>
        <w:t>–</w:t>
      </w:r>
      <w:r>
        <w:rPr>
          <w:rFonts w:eastAsia="Times New Roman"/>
          <w:color w:val="000000"/>
          <w:sz w:val="24"/>
        </w:rPr>
        <w:t>Darling Basin related areas. The last of these is scheduled for completion by 1 December 2022.</w:t>
      </w:r>
      <w:r>
        <w:rPr>
          <w:rFonts w:eastAsia="Times New Roman"/>
          <w:color w:val="000000"/>
          <w:sz w:val="24"/>
          <w:vertAlign w:val="superscript"/>
        </w:rPr>
        <w:t>28</w:t>
      </w:r>
      <w:r>
        <w:rPr>
          <w:rFonts w:eastAsia="Times New Roman"/>
          <w:color w:val="000000"/>
          <w:sz w:val="24"/>
        </w:rPr>
        <w:t xml:space="preserve"> The planned rollout is challenging, and the NRAR is playing a significant role in supporting implementation by increasing water users</w:t>
      </w:r>
      <w:r>
        <w:rPr>
          <w:rFonts w:eastAsia="Times New Roman"/>
          <w:color w:val="000000"/>
          <w:sz w:val="25"/>
        </w:rPr>
        <w:t xml:space="preserve">’ </w:t>
      </w:r>
      <w:r>
        <w:rPr>
          <w:rFonts w:eastAsia="Times New Roman"/>
          <w:color w:val="000000"/>
          <w:sz w:val="24"/>
        </w:rPr>
        <w:t>understanding of the metering rules and designing a program to verify compliance, which will run annually until 2024.</w:t>
      </w:r>
      <w:r>
        <w:rPr>
          <w:rFonts w:eastAsia="Times New Roman"/>
          <w:color w:val="000000"/>
          <w:sz w:val="24"/>
          <w:vertAlign w:val="superscript"/>
        </w:rPr>
        <w:t>29</w:t>
      </w:r>
      <w:r>
        <w:rPr>
          <w:rFonts w:eastAsia="Times New Roman"/>
          <w:color w:val="000000"/>
          <w:sz w:val="24"/>
        </w:rPr>
        <w:t xml:space="preserve"> This will achieve the Compliance Compact commitment of metering all water entitlements before June 2025.</w:t>
      </w:r>
      <w:r>
        <w:rPr>
          <w:rFonts w:eastAsia="Times New Roman"/>
          <w:color w:val="000000"/>
          <w:sz w:val="24"/>
          <w:vertAlign w:val="superscript"/>
        </w:rPr>
        <w:t>30</w:t>
      </w:r>
      <w:r>
        <w:rPr>
          <w:rFonts w:eastAsia="Times New Roman"/>
          <w:color w:val="000000"/>
          <w:sz w:val="16"/>
        </w:rPr>
        <w:t xml:space="preserve"> </w:t>
      </w:r>
    </w:p>
    <w:p w14:paraId="20462017" w14:textId="77777777" w:rsidR="009E4690" w:rsidRDefault="001C5ECE">
      <w:pPr>
        <w:spacing w:before="122" w:line="303" w:lineRule="exact"/>
        <w:ind w:right="72"/>
        <w:textAlignment w:val="baseline"/>
        <w:rPr>
          <w:rFonts w:eastAsia="Times New Roman"/>
          <w:color w:val="000000"/>
          <w:sz w:val="24"/>
        </w:rPr>
      </w:pPr>
      <w:r>
        <w:rPr>
          <w:rFonts w:eastAsia="Times New Roman"/>
          <w:color w:val="000000"/>
          <w:sz w:val="24"/>
        </w:rPr>
        <w:t>The NRAR acquittal of the Tranche 1 compliance program in relation to implementation of the non-urban water metering framework reported that 23% of 364 active pumps above 500 millimetres inspected were fully compliant and a significant number of water users had made a reasonable effort to comply.</w:t>
      </w:r>
      <w:r>
        <w:rPr>
          <w:rFonts w:eastAsia="Times New Roman"/>
          <w:color w:val="000000"/>
          <w:sz w:val="24"/>
          <w:vertAlign w:val="superscript"/>
        </w:rPr>
        <w:t>31</w:t>
      </w:r>
      <w:r>
        <w:rPr>
          <w:rFonts w:eastAsia="Times New Roman"/>
          <w:color w:val="000000"/>
          <w:sz w:val="24"/>
        </w:rPr>
        <w:t xml:space="preserve"> It also reported that in the 3 months since 30 June 2021 a further 210 pumps had been inspected and the compliance rate had increased to 54%. By 30 December 2021 the compliance rate had increased to 69%.</w:t>
      </w:r>
      <w:r>
        <w:rPr>
          <w:rFonts w:eastAsia="Times New Roman"/>
          <w:color w:val="000000"/>
          <w:sz w:val="24"/>
          <w:vertAlign w:val="superscript"/>
        </w:rPr>
        <w:t>32</w:t>
      </w:r>
      <w:r>
        <w:rPr>
          <w:rFonts w:eastAsia="Times New Roman"/>
          <w:color w:val="000000"/>
          <w:sz w:val="16"/>
        </w:rPr>
        <w:t xml:space="preserve"> </w:t>
      </w:r>
    </w:p>
    <w:p w14:paraId="3D49DC03" w14:textId="77777777" w:rsidR="009E4690" w:rsidRDefault="001C5ECE">
      <w:pPr>
        <w:spacing w:before="161" w:line="366" w:lineRule="exact"/>
        <w:textAlignment w:val="baseline"/>
        <w:rPr>
          <w:rFonts w:eastAsia="Times New Roman"/>
          <w:b/>
          <w:color w:val="000000"/>
          <w:spacing w:val="4"/>
          <w:sz w:val="32"/>
        </w:rPr>
      </w:pPr>
      <w:r>
        <w:rPr>
          <w:rFonts w:eastAsia="Times New Roman"/>
          <w:b/>
          <w:color w:val="000000"/>
          <w:spacing w:val="4"/>
          <w:sz w:val="32"/>
        </w:rPr>
        <w:t>New South Wales floodplain harvesting policy</w:t>
      </w:r>
    </w:p>
    <w:p w14:paraId="558A27C5" w14:textId="77777777" w:rsidR="009E4690" w:rsidRDefault="001C5ECE">
      <w:pPr>
        <w:spacing w:before="86" w:line="303" w:lineRule="exact"/>
        <w:ind w:right="144"/>
        <w:textAlignment w:val="baseline"/>
        <w:rPr>
          <w:rFonts w:eastAsia="Times New Roman"/>
          <w:color w:val="000000"/>
          <w:sz w:val="24"/>
        </w:rPr>
      </w:pPr>
      <w:r>
        <w:rPr>
          <w:rFonts w:eastAsia="Times New Roman"/>
          <w:color w:val="000000"/>
          <w:sz w:val="24"/>
        </w:rPr>
        <w:t>New South Wales is also continuing its water reforms to require measurement standards for floodplain harvesting. New South Wales is implementing the floodplain harvesting policy which sets out the process for bringing floodplain harvesting into its water licensing framework.</w:t>
      </w:r>
      <w:r>
        <w:rPr>
          <w:rFonts w:eastAsia="Times New Roman"/>
          <w:color w:val="000000"/>
          <w:sz w:val="24"/>
          <w:vertAlign w:val="superscript"/>
        </w:rPr>
        <w:t>33</w:t>
      </w:r>
      <w:r>
        <w:rPr>
          <w:rFonts w:eastAsia="Times New Roman"/>
          <w:color w:val="000000"/>
          <w:sz w:val="24"/>
        </w:rPr>
        <w:t xml:space="preserve"> The subsequent </w:t>
      </w:r>
      <w:r>
        <w:rPr>
          <w:rFonts w:eastAsia="Times New Roman"/>
          <w:i/>
          <w:color w:val="000000"/>
          <w:sz w:val="24"/>
        </w:rPr>
        <w:t xml:space="preserve">NSW Floodplain Harvesting Measurement Policy </w:t>
      </w:r>
      <w:r>
        <w:rPr>
          <w:rFonts w:eastAsia="Times New Roman"/>
          <w:color w:val="000000"/>
          <w:sz w:val="24"/>
        </w:rPr>
        <w:t>sets out the objectives, methods and rules for floodplain harvesting in the northern New South Wales Murray</w:t>
      </w:r>
      <w:r>
        <w:rPr>
          <w:rFonts w:eastAsia="Times New Roman"/>
          <w:color w:val="000000"/>
          <w:sz w:val="25"/>
        </w:rPr>
        <w:t>–</w:t>
      </w:r>
      <w:r>
        <w:rPr>
          <w:rFonts w:eastAsia="Times New Roman"/>
          <w:color w:val="000000"/>
          <w:sz w:val="24"/>
        </w:rPr>
        <w:t xml:space="preserve">Darling Basin. It specifically sets out the rules and requirements to support measurement. Floodplain harvesting is estimated to be about 25% of irrigation water in 3 of the 5 northern valleys in New South Wales. </w:t>
      </w:r>
      <w:r>
        <w:rPr>
          <w:rFonts w:eastAsia="Times New Roman"/>
          <w:color w:val="000000"/>
          <w:sz w:val="16"/>
        </w:rPr>
        <w:t>34</w:t>
      </w:r>
    </w:p>
    <w:p w14:paraId="302491C0" w14:textId="77777777" w:rsidR="009E4690" w:rsidRDefault="001C5ECE">
      <w:pPr>
        <w:spacing w:before="124" w:after="317" w:line="303" w:lineRule="exact"/>
        <w:ind w:right="144"/>
        <w:textAlignment w:val="baseline"/>
        <w:rPr>
          <w:rFonts w:eastAsia="Times New Roman"/>
          <w:color w:val="000000"/>
          <w:sz w:val="24"/>
        </w:rPr>
      </w:pPr>
      <w:r>
        <w:rPr>
          <w:rFonts w:eastAsia="Times New Roman"/>
          <w:color w:val="000000"/>
          <w:sz w:val="24"/>
        </w:rPr>
        <w:t>The rollout of this policy was to be in 2 stages to be completed by 1 July 2022. However, on 24 February 2022 the New South Wales Legislative Council disallowed the relevant</w:t>
      </w:r>
    </w:p>
    <w:p w14:paraId="05F83CC8" w14:textId="20638003" w:rsidR="009E4690" w:rsidRDefault="001C5ECE">
      <w:pPr>
        <w:spacing w:before="273" w:line="253" w:lineRule="exact"/>
        <w:ind w:right="288"/>
        <w:jc w:val="both"/>
        <w:textAlignment w:val="baseline"/>
        <w:rPr>
          <w:rFonts w:eastAsia="Times New Roman"/>
          <w:color w:val="000000"/>
        </w:rPr>
      </w:pPr>
      <w:r>
        <w:rPr>
          <w:noProof/>
        </w:rPr>
        <mc:AlternateContent>
          <mc:Choice Requires="wps">
            <w:drawing>
              <wp:anchor distT="0" distB="0" distL="114300" distR="114300" simplePos="0" relativeHeight="251652096" behindDoc="0" locked="0" layoutInCell="1" allowOverlap="1" wp14:anchorId="4BD64E57" wp14:editId="2DAB5187">
                <wp:simplePos x="0" y="0"/>
                <wp:positionH relativeFrom="page">
                  <wp:posOffset>863600</wp:posOffset>
                </wp:positionH>
                <wp:positionV relativeFrom="page">
                  <wp:posOffset>7242175</wp:posOffset>
                </wp:positionV>
                <wp:extent cx="1868170"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52E18" id="Line 3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570.25pt" to="215.1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" strokeweight=".95pt">
                <w10:wrap anchorx="page" anchory="page"/>
              </v:line>
            </w:pict>
          </mc:Fallback>
        </mc:AlternateContent>
      </w:r>
      <w:r>
        <w:rPr>
          <w:rFonts w:eastAsia="Times New Roman"/>
          <w:color w:val="000000"/>
        </w:rPr>
        <w:t xml:space="preserve">26 Natural Resources Access Regulator (NSW), </w:t>
      </w:r>
      <w:r>
        <w:rPr>
          <w:rFonts w:eastAsia="Times New Roman"/>
          <w:i/>
          <w:color w:val="000000"/>
        </w:rPr>
        <w:t>NRAR quarterly compliance report Jan</w:t>
      </w:r>
      <w:r>
        <w:rPr>
          <w:rFonts w:eastAsia="Times New Roman"/>
          <w:i/>
          <w:color w:val="000000"/>
          <w:sz w:val="25"/>
        </w:rPr>
        <w:t>–</w:t>
      </w:r>
      <w:r>
        <w:rPr>
          <w:rFonts w:eastAsia="Times New Roman"/>
          <w:i/>
          <w:color w:val="000000"/>
        </w:rPr>
        <w:t>Mar 2021</w:t>
      </w:r>
      <w:r>
        <w:rPr>
          <w:rFonts w:eastAsia="Times New Roman"/>
          <w:color w:val="000000"/>
        </w:rPr>
        <w:t>, June 2021, INT 21/80726, p 9.</w:t>
      </w:r>
    </w:p>
    <w:p w14:paraId="1F4089D1" w14:textId="77777777" w:rsidR="009E4690" w:rsidRDefault="001C5ECE">
      <w:pPr>
        <w:spacing w:line="252" w:lineRule="exact"/>
        <w:ind w:right="288"/>
        <w:jc w:val="both"/>
        <w:textAlignment w:val="baseline"/>
        <w:rPr>
          <w:rFonts w:eastAsia="Times New Roman"/>
          <w:color w:val="000000"/>
        </w:rPr>
      </w:pPr>
      <w:r>
        <w:rPr>
          <w:rFonts w:eastAsia="Times New Roman"/>
          <w:color w:val="000000"/>
        </w:rPr>
        <w:t xml:space="preserve">27 Natural Resources Access Regulator (NSW), </w:t>
      </w:r>
      <w:r>
        <w:rPr>
          <w:rFonts w:eastAsia="Times New Roman"/>
          <w:i/>
          <w:color w:val="000000"/>
        </w:rPr>
        <w:t>NRAR quarterly compliance report Jan</w:t>
      </w:r>
      <w:r>
        <w:rPr>
          <w:rFonts w:eastAsia="Times New Roman"/>
          <w:i/>
          <w:color w:val="000000"/>
          <w:sz w:val="25"/>
        </w:rPr>
        <w:t>–</w:t>
      </w:r>
      <w:r>
        <w:rPr>
          <w:rFonts w:eastAsia="Times New Roman"/>
          <w:i/>
          <w:color w:val="000000"/>
        </w:rPr>
        <w:t>Mar 2021</w:t>
      </w:r>
      <w:r>
        <w:rPr>
          <w:rFonts w:eastAsia="Times New Roman"/>
          <w:color w:val="000000"/>
        </w:rPr>
        <w:t>, June 2021, INT 21/80726, p 5.</w:t>
      </w:r>
    </w:p>
    <w:p w14:paraId="09F3E382" w14:textId="77777777" w:rsidR="009E4690" w:rsidRDefault="001C5ECE">
      <w:pPr>
        <w:spacing w:before="15" w:line="253" w:lineRule="exact"/>
        <w:ind w:right="72"/>
        <w:jc w:val="both"/>
        <w:textAlignment w:val="baseline"/>
        <w:rPr>
          <w:rFonts w:eastAsia="Times New Roman"/>
          <w:color w:val="000000"/>
        </w:rPr>
      </w:pPr>
      <w:r>
        <w:rPr>
          <w:rFonts w:eastAsia="Times New Roman"/>
          <w:color w:val="000000"/>
        </w:rPr>
        <w:t xml:space="preserve">28 New South Wales Department of Planning, Industry and Environment, </w:t>
      </w:r>
      <w:r>
        <w:rPr>
          <w:rFonts w:eastAsia="Times New Roman"/>
          <w:i/>
          <w:color w:val="000000"/>
        </w:rPr>
        <w:t xml:space="preserve">Non-urban water metering framework in NSW </w:t>
      </w:r>
      <w:r>
        <w:rPr>
          <w:rFonts w:eastAsia="Times New Roman"/>
          <w:i/>
          <w:color w:val="000000"/>
          <w:sz w:val="25"/>
        </w:rPr>
        <w:t xml:space="preserve">– </w:t>
      </w:r>
      <w:r>
        <w:rPr>
          <w:rFonts w:eastAsia="Times New Roman"/>
          <w:i/>
          <w:color w:val="000000"/>
        </w:rPr>
        <w:t>What water users need to know</w:t>
      </w:r>
      <w:r>
        <w:rPr>
          <w:rFonts w:eastAsia="Times New Roman"/>
          <w:color w:val="000000"/>
        </w:rPr>
        <w:t>, April 2021, pp 4</w:t>
      </w:r>
      <w:r>
        <w:rPr>
          <w:rFonts w:eastAsia="Times New Roman"/>
          <w:color w:val="000000"/>
          <w:sz w:val="25"/>
        </w:rPr>
        <w:t>–</w:t>
      </w:r>
      <w:r>
        <w:rPr>
          <w:rFonts w:eastAsia="Times New Roman"/>
          <w:color w:val="000000"/>
        </w:rPr>
        <w:t>5.</w:t>
      </w:r>
    </w:p>
    <w:p w14:paraId="6C6B97C3" w14:textId="77777777" w:rsidR="009E4690" w:rsidRDefault="001C5ECE">
      <w:pPr>
        <w:spacing w:line="249" w:lineRule="exact"/>
        <w:textAlignment w:val="baseline"/>
        <w:rPr>
          <w:rFonts w:eastAsia="Times New Roman"/>
          <w:color w:val="000000"/>
        </w:rPr>
      </w:pPr>
      <w:r>
        <w:rPr>
          <w:rFonts w:eastAsia="Times New Roman"/>
          <w:color w:val="000000"/>
        </w:rPr>
        <w:t xml:space="preserve">29 Natural Resources Access Regulator (NSW), </w:t>
      </w:r>
      <w:r>
        <w:rPr>
          <w:rFonts w:eastAsia="Times New Roman"/>
          <w:i/>
          <w:color w:val="000000"/>
        </w:rPr>
        <w:t>Progress Report 2020</w:t>
      </w:r>
      <w:r>
        <w:rPr>
          <w:rFonts w:eastAsia="Times New Roman"/>
          <w:i/>
          <w:color w:val="000000"/>
          <w:sz w:val="25"/>
        </w:rPr>
        <w:t>–</w:t>
      </w:r>
      <w:r>
        <w:rPr>
          <w:rFonts w:eastAsia="Times New Roman"/>
          <w:i/>
          <w:color w:val="000000"/>
        </w:rPr>
        <w:t xml:space="preserve">21 </w:t>
      </w:r>
      <w:r>
        <w:rPr>
          <w:rFonts w:eastAsia="Times New Roman"/>
          <w:color w:val="000000"/>
        </w:rPr>
        <w:t>p 31.</w:t>
      </w:r>
    </w:p>
    <w:p w14:paraId="76AA141D" w14:textId="77777777" w:rsidR="009E4690" w:rsidRDefault="001C5ECE">
      <w:pPr>
        <w:spacing w:line="248" w:lineRule="exact"/>
        <w:ind w:right="648"/>
        <w:textAlignment w:val="baseline"/>
        <w:rPr>
          <w:rFonts w:eastAsia="Times New Roman"/>
          <w:color w:val="000000"/>
        </w:rPr>
      </w:pPr>
      <w:r>
        <w:rPr>
          <w:rFonts w:eastAsia="Times New Roman"/>
          <w:color w:val="000000"/>
        </w:rPr>
        <w:t>30 Murray</w:t>
      </w:r>
      <w:r>
        <w:rPr>
          <w:rFonts w:eastAsia="Times New Roman"/>
          <w:color w:val="000000"/>
          <w:sz w:val="25"/>
        </w:rPr>
        <w:t>–</w:t>
      </w:r>
      <w:r>
        <w:rPr>
          <w:rFonts w:eastAsia="Times New Roman"/>
          <w:color w:val="000000"/>
        </w:rPr>
        <w:t xml:space="preserve">Darling Basin Authority (MDBA), </w:t>
      </w:r>
      <w:r>
        <w:rPr>
          <w:rFonts w:eastAsia="Times New Roman"/>
          <w:i/>
          <w:color w:val="000000"/>
        </w:rPr>
        <w:t>Murray</w:t>
      </w:r>
      <w:r>
        <w:rPr>
          <w:rFonts w:eastAsia="Times New Roman"/>
          <w:i/>
          <w:color w:val="000000"/>
          <w:sz w:val="25"/>
        </w:rPr>
        <w:t>–</w:t>
      </w:r>
      <w:r>
        <w:rPr>
          <w:rFonts w:eastAsia="Times New Roman"/>
          <w:i/>
          <w:color w:val="000000"/>
        </w:rPr>
        <w:t>Darling Basin compliance compact</w:t>
      </w:r>
      <w:r>
        <w:rPr>
          <w:rFonts w:eastAsia="Times New Roman"/>
          <w:color w:val="000000"/>
        </w:rPr>
        <w:t>, 12 December 2018 p 6.</w:t>
      </w:r>
    </w:p>
    <w:p w14:paraId="75D29B89" w14:textId="77777777" w:rsidR="009E4690" w:rsidRDefault="001C5ECE">
      <w:pPr>
        <w:spacing w:before="14" w:line="253" w:lineRule="exact"/>
        <w:textAlignment w:val="baseline"/>
        <w:rPr>
          <w:rFonts w:eastAsia="Times New Roman"/>
          <w:color w:val="000000"/>
        </w:rPr>
      </w:pPr>
      <w:r>
        <w:rPr>
          <w:rFonts w:eastAsia="Times New Roman"/>
          <w:color w:val="000000"/>
        </w:rPr>
        <w:t xml:space="preserve">31 Natural Resources Access Regulator (NSW), </w:t>
      </w:r>
      <w:r>
        <w:rPr>
          <w:rFonts w:eastAsia="Times New Roman"/>
          <w:i/>
          <w:color w:val="000000"/>
        </w:rPr>
        <w:t>Progress Report 2020</w:t>
      </w:r>
      <w:r>
        <w:rPr>
          <w:rFonts w:eastAsia="Times New Roman"/>
          <w:i/>
          <w:color w:val="000000"/>
          <w:sz w:val="25"/>
        </w:rPr>
        <w:t>–</w:t>
      </w:r>
      <w:r>
        <w:rPr>
          <w:rFonts w:eastAsia="Times New Roman"/>
          <w:i/>
          <w:color w:val="000000"/>
        </w:rPr>
        <w:t>21</w:t>
      </w:r>
      <w:r>
        <w:rPr>
          <w:rFonts w:eastAsia="Times New Roman"/>
          <w:color w:val="000000"/>
        </w:rPr>
        <w:t>, p 31.</w:t>
      </w:r>
    </w:p>
    <w:p w14:paraId="2BA5D27A" w14:textId="77777777" w:rsidR="009E4690" w:rsidRDefault="001C5ECE">
      <w:pPr>
        <w:spacing w:line="246" w:lineRule="exact"/>
        <w:ind w:right="648"/>
        <w:textAlignment w:val="baseline"/>
        <w:rPr>
          <w:rFonts w:eastAsia="Times New Roman"/>
          <w:color w:val="000000"/>
        </w:rPr>
      </w:pPr>
      <w:r>
        <w:rPr>
          <w:rFonts w:eastAsia="Times New Roman"/>
          <w:color w:val="000000"/>
        </w:rPr>
        <w:t xml:space="preserve">32 </w:t>
      </w:r>
      <w:hyperlink r:id="rId9">
        <w:r>
          <w:rPr>
            <w:rFonts w:eastAsia="Times New Roman"/>
            <w:color w:val="0000FF"/>
            <w:u w:val="single"/>
          </w:rPr>
          <w:t>https://www.nrar.nsw.gov.au/news/almost-three-quarters-of-2020-group-comply-with-new-metering-rules</w:t>
        </w:r>
      </w:hyperlink>
      <w:r>
        <w:rPr>
          <w:rFonts w:eastAsia="Times New Roman"/>
          <w:color w:val="000000"/>
        </w:rPr>
        <w:t xml:space="preserve"> </w:t>
      </w:r>
    </w:p>
    <w:p w14:paraId="138867F7" w14:textId="77777777" w:rsidR="009E4690" w:rsidRDefault="001C5ECE">
      <w:pPr>
        <w:spacing w:before="2" w:line="253" w:lineRule="exact"/>
        <w:ind w:right="72"/>
        <w:jc w:val="both"/>
        <w:textAlignment w:val="baseline"/>
        <w:rPr>
          <w:rFonts w:eastAsia="Times New Roman"/>
          <w:color w:val="000000"/>
        </w:rPr>
      </w:pPr>
      <w:r>
        <w:rPr>
          <w:rFonts w:eastAsia="Times New Roman"/>
          <w:color w:val="000000"/>
        </w:rPr>
        <w:t xml:space="preserve">33 New South Wales Department of Planning, Industry and Environment, </w:t>
      </w:r>
      <w:r>
        <w:rPr>
          <w:rFonts w:eastAsia="Times New Roman"/>
          <w:i/>
          <w:color w:val="000000"/>
        </w:rPr>
        <w:t>NSW floodplain harvesting measurement policy</w:t>
      </w:r>
      <w:r>
        <w:rPr>
          <w:rFonts w:eastAsia="Times New Roman"/>
          <w:color w:val="000000"/>
        </w:rPr>
        <w:t>, July 2020, PUB20/5, p 1.</w:t>
      </w:r>
    </w:p>
    <w:p w14:paraId="730939CE" w14:textId="77777777" w:rsidR="009E4690" w:rsidRDefault="001C5ECE">
      <w:pPr>
        <w:spacing w:before="9" w:line="253" w:lineRule="exact"/>
        <w:textAlignment w:val="baseline"/>
        <w:rPr>
          <w:rFonts w:eastAsia="Times New Roman"/>
          <w:color w:val="000000"/>
        </w:rPr>
      </w:pPr>
      <w:r>
        <w:rPr>
          <w:rFonts w:eastAsia="Times New Roman"/>
          <w:color w:val="000000"/>
        </w:rPr>
        <w:t xml:space="preserve">34 New South Wales Department of Planning, Industry and Environment, </w:t>
      </w:r>
      <w:r>
        <w:rPr>
          <w:rFonts w:eastAsia="Times New Roman"/>
          <w:i/>
          <w:color w:val="000000"/>
        </w:rPr>
        <w:t xml:space="preserve">Floodplain Harvesting </w:t>
      </w:r>
      <w:r>
        <w:rPr>
          <w:rFonts w:eastAsia="Times New Roman"/>
          <w:i/>
          <w:color w:val="000000"/>
          <w:sz w:val="25"/>
        </w:rPr>
        <w:t>–</w:t>
      </w:r>
    </w:p>
    <w:p w14:paraId="43FB9430" w14:textId="77777777" w:rsidR="009E4690" w:rsidRDefault="001C5ECE">
      <w:pPr>
        <w:spacing w:line="246" w:lineRule="exact"/>
        <w:textAlignment w:val="baseline"/>
        <w:rPr>
          <w:rFonts w:eastAsia="Times New Roman"/>
          <w:i/>
          <w:color w:val="000000"/>
        </w:rPr>
      </w:pPr>
      <w:r>
        <w:rPr>
          <w:rFonts w:eastAsia="Times New Roman"/>
          <w:i/>
          <w:color w:val="000000"/>
        </w:rPr>
        <w:t>why is reform vital</w:t>
      </w:r>
      <w:r>
        <w:rPr>
          <w:rFonts w:eastAsia="Times New Roman"/>
          <w:color w:val="000000"/>
        </w:rPr>
        <w:t>, PUB21/473 p 1.</w:t>
      </w:r>
    </w:p>
    <w:p w14:paraId="2570D51F" w14:textId="77777777" w:rsidR="009E4690" w:rsidRDefault="001C5ECE">
      <w:pPr>
        <w:spacing w:before="12" w:line="274" w:lineRule="exact"/>
        <w:ind w:left="4680"/>
        <w:textAlignment w:val="baseline"/>
        <w:rPr>
          <w:rFonts w:ascii="Arial" w:eastAsia="Arial" w:hAnsi="Arial"/>
          <w:color w:val="000000"/>
          <w:spacing w:val="40"/>
          <w:sz w:val="24"/>
        </w:rPr>
      </w:pPr>
      <w:r>
        <w:rPr>
          <w:rFonts w:ascii="Arial" w:eastAsia="Arial" w:hAnsi="Arial"/>
          <w:color w:val="000000"/>
          <w:spacing w:val="40"/>
          <w:sz w:val="24"/>
        </w:rPr>
        <w:t>25</w:t>
      </w:r>
    </w:p>
    <w:p w14:paraId="74ACDE60" w14:textId="77777777" w:rsidR="009E4690" w:rsidRDefault="009E4690">
      <w:pPr>
        <w:sectPr w:rsidR="009E4690">
          <w:pgSz w:w="11899" w:h="16843"/>
          <w:pgMar w:top="1080" w:right="1426" w:bottom="427" w:left="1360" w:header="720" w:footer="720" w:gutter="0"/>
          <w:cols w:space="720"/>
        </w:sectPr>
      </w:pPr>
    </w:p>
    <w:p w14:paraId="26DBFA18" w14:textId="77777777" w:rsidR="009E4690" w:rsidRDefault="001C5ECE">
      <w:pPr>
        <w:spacing w:before="23" w:line="303" w:lineRule="exact"/>
        <w:textAlignment w:val="baseline"/>
        <w:rPr>
          <w:rFonts w:eastAsia="Times New Roman"/>
          <w:color w:val="000000"/>
          <w:sz w:val="24"/>
        </w:rPr>
      </w:pPr>
      <w:r>
        <w:rPr>
          <w:rFonts w:eastAsia="Times New Roman"/>
          <w:color w:val="000000"/>
          <w:sz w:val="24"/>
        </w:rPr>
        <w:t>amendments to the Water Management (General) Regulation 2018. This followed an inquiry into the matter which reported in December 2021. On 24 May 2022, the NSW Government published its response to the Select Committee’s inquiry into floodplain harvesting. The NSW Government agrees or partially agrees with 20 of the 25 recommendations made by the Select Committee. More than half of these are already broadly consistent with existing floodplain harvesting policy. Delivery of these reforms is still underway however, the New South Wales Government is committed to implementing floodplain harvesting reform to bring this form of take into the licensing system.</w:t>
      </w:r>
    </w:p>
    <w:p w14:paraId="60162FE0" w14:textId="77777777" w:rsidR="009E4690" w:rsidRDefault="001C5ECE">
      <w:pPr>
        <w:spacing w:before="122" w:line="303" w:lineRule="exact"/>
        <w:textAlignment w:val="baseline"/>
        <w:rPr>
          <w:rFonts w:eastAsia="Times New Roman"/>
          <w:color w:val="000000"/>
          <w:sz w:val="24"/>
        </w:rPr>
      </w:pPr>
      <w:r>
        <w:rPr>
          <w:rFonts w:eastAsia="Times New Roman"/>
          <w:color w:val="000000"/>
          <w:sz w:val="24"/>
        </w:rPr>
        <w:t>Notwithstanding the maturing coverage and effectiveness of the NRAR approach, it is likely that the current challenges regarding measurement and monitoring will continue until after the metering and measurement rollouts are finalised and a clear baseline can be established to enable the planned more comprehensive compliance regime.</w:t>
      </w:r>
    </w:p>
    <w:p w14:paraId="4E379751" w14:textId="77777777" w:rsidR="009E4690" w:rsidRDefault="001C5ECE">
      <w:pPr>
        <w:spacing w:before="157" w:line="366" w:lineRule="exact"/>
        <w:textAlignment w:val="baseline"/>
        <w:rPr>
          <w:rFonts w:eastAsia="Times New Roman"/>
          <w:b/>
          <w:color w:val="000000"/>
          <w:spacing w:val="4"/>
          <w:sz w:val="32"/>
        </w:rPr>
      </w:pPr>
      <w:r>
        <w:rPr>
          <w:rFonts w:eastAsia="Times New Roman"/>
          <w:b/>
          <w:color w:val="000000"/>
          <w:spacing w:val="4"/>
          <w:sz w:val="32"/>
        </w:rPr>
        <w:t>Queensland’s compliance and enforcement approach</w:t>
      </w:r>
    </w:p>
    <w:p w14:paraId="45B4CA54" w14:textId="77777777" w:rsidR="009E4690" w:rsidRDefault="001C5ECE">
      <w:pPr>
        <w:spacing w:before="88" w:line="303" w:lineRule="exact"/>
        <w:textAlignment w:val="baseline"/>
        <w:rPr>
          <w:rFonts w:eastAsia="Times New Roman"/>
          <w:color w:val="000000"/>
          <w:sz w:val="24"/>
        </w:rPr>
      </w:pPr>
      <w:r>
        <w:rPr>
          <w:rFonts w:eastAsia="Times New Roman"/>
          <w:color w:val="000000"/>
          <w:sz w:val="24"/>
        </w:rPr>
        <w:t>Queensland’s approach to compliance and enforcement is broadly consistent with all the other jurisdictions except New South Wales. Its application is more complicated than in Victoria, South Australia and the ACT, where take is predominantly from regulated/supplemented sources and where there is more regular and objective compliance reporting in place. Queensland advises, however, that around 90% of entitlements supplied through a supplemented/regulated system are metered.</w:t>
      </w:r>
    </w:p>
    <w:p w14:paraId="43C2D26E" w14:textId="77777777" w:rsidR="009E4690" w:rsidRDefault="001C5ECE">
      <w:pPr>
        <w:spacing w:before="124" w:line="303" w:lineRule="exact"/>
        <w:ind w:right="504"/>
        <w:textAlignment w:val="baseline"/>
        <w:rPr>
          <w:rFonts w:eastAsia="Times New Roman"/>
          <w:color w:val="000000"/>
          <w:spacing w:val="-1"/>
          <w:sz w:val="24"/>
        </w:rPr>
      </w:pPr>
      <w:r>
        <w:rPr>
          <w:rFonts w:eastAsia="Times New Roman"/>
          <w:color w:val="000000"/>
          <w:spacing w:val="-1"/>
          <w:sz w:val="24"/>
        </w:rPr>
        <w:t>Queensland acknowledges it has less sophisticated accounting and reporting systems, but these are currently being further developed through the Rural Water Futures program.</w:t>
      </w:r>
    </w:p>
    <w:p w14:paraId="240F9E9A" w14:textId="77777777" w:rsidR="009E4690" w:rsidRDefault="001C5ECE">
      <w:pPr>
        <w:spacing w:before="125" w:line="303" w:lineRule="exact"/>
        <w:textAlignment w:val="baseline"/>
        <w:rPr>
          <w:rFonts w:eastAsia="Times New Roman"/>
          <w:color w:val="000000"/>
          <w:spacing w:val="2"/>
          <w:sz w:val="24"/>
        </w:rPr>
      </w:pPr>
      <w:r>
        <w:rPr>
          <w:rFonts w:eastAsia="Times New Roman"/>
          <w:color w:val="000000"/>
          <w:spacing w:val="2"/>
          <w:sz w:val="24"/>
        </w:rPr>
        <w:t>Queensland first established meters in the early 2000s (including developing a metering policy and a standard for metering rollout). It has used the National Water Compliance Framework since 2007 as its foundation for managing compliance. It has reported compliance related activities in the Queensland Murray–Darling Basin publicly since 2011, and it has regulated overland flow harvesting since the early 2000s. Overland flow in Queensland is not limited to floodplain management and includes upland farm dams as well as floodplain interception.</w:t>
      </w:r>
    </w:p>
    <w:p w14:paraId="06444F38" w14:textId="77777777" w:rsidR="009E4690" w:rsidRDefault="001C5ECE">
      <w:pPr>
        <w:spacing w:before="118" w:line="303" w:lineRule="exact"/>
        <w:ind w:right="504"/>
        <w:textAlignment w:val="baseline"/>
        <w:rPr>
          <w:rFonts w:eastAsia="Times New Roman"/>
          <w:color w:val="000000"/>
          <w:sz w:val="24"/>
        </w:rPr>
      </w:pPr>
      <w:r>
        <w:rPr>
          <w:rFonts w:eastAsia="Times New Roman"/>
          <w:color w:val="000000"/>
          <w:sz w:val="24"/>
        </w:rPr>
        <w:t>The complexity of managing Queensland’s unsupplemented/unregulated water, when compared with supplemented/regulated schemes, means that getting accurate data is very difficult.</w:t>
      </w:r>
    </w:p>
    <w:p w14:paraId="059FBF96" w14:textId="77777777" w:rsidR="009E4690" w:rsidRDefault="001C5ECE">
      <w:pPr>
        <w:spacing w:before="157" w:line="366" w:lineRule="exact"/>
        <w:textAlignment w:val="baseline"/>
        <w:rPr>
          <w:rFonts w:eastAsia="Times New Roman"/>
          <w:b/>
          <w:color w:val="000000"/>
          <w:spacing w:val="4"/>
          <w:sz w:val="32"/>
        </w:rPr>
      </w:pPr>
      <w:r>
        <w:rPr>
          <w:rFonts w:eastAsia="Times New Roman"/>
          <w:b/>
          <w:color w:val="000000"/>
          <w:spacing w:val="4"/>
          <w:sz w:val="32"/>
        </w:rPr>
        <w:t>Queensland’s Rural Water Futures Program</w:t>
      </w:r>
    </w:p>
    <w:p w14:paraId="5C857F5C" w14:textId="77777777" w:rsidR="009E4690" w:rsidRDefault="001C5ECE">
      <w:pPr>
        <w:spacing w:before="81" w:line="303" w:lineRule="exact"/>
        <w:ind w:right="288"/>
        <w:textAlignment w:val="baseline"/>
        <w:rPr>
          <w:rFonts w:eastAsia="Times New Roman"/>
          <w:color w:val="000000"/>
          <w:sz w:val="24"/>
        </w:rPr>
      </w:pPr>
      <w:r>
        <w:rPr>
          <w:rFonts w:eastAsia="Times New Roman"/>
          <w:color w:val="000000"/>
          <w:sz w:val="24"/>
        </w:rPr>
        <w:t>In 2018 the Rural Water Management Program was established as part of the government’s response to the independent audit of Queensland’s non-urban water measurement and compliance.</w:t>
      </w:r>
      <w:r>
        <w:rPr>
          <w:rFonts w:eastAsia="Times New Roman"/>
          <w:color w:val="000000"/>
          <w:sz w:val="24"/>
          <w:vertAlign w:val="superscript"/>
        </w:rPr>
        <w:t>35</w:t>
      </w:r>
      <w:r>
        <w:rPr>
          <w:rFonts w:eastAsia="Times New Roman"/>
          <w:color w:val="000000"/>
          <w:sz w:val="16"/>
        </w:rPr>
        <w:t xml:space="preserve"> </w:t>
      </w:r>
    </w:p>
    <w:p w14:paraId="0873CA29" w14:textId="77777777" w:rsidR="009E4690" w:rsidRDefault="001C5ECE">
      <w:pPr>
        <w:spacing w:before="121" w:after="572" w:line="303" w:lineRule="exact"/>
        <w:ind w:right="144"/>
        <w:textAlignment w:val="baseline"/>
        <w:rPr>
          <w:rFonts w:eastAsia="Times New Roman"/>
          <w:color w:val="000000"/>
          <w:sz w:val="24"/>
        </w:rPr>
      </w:pPr>
      <w:r>
        <w:rPr>
          <w:rFonts w:eastAsia="Times New Roman"/>
          <w:color w:val="000000"/>
          <w:sz w:val="24"/>
        </w:rPr>
        <w:t>This program has since evolved into the Rural Water Futures program. It now involves $22.8 million of Commonwealth funding in addition to limited-life funding and departmental funding. It comprises two streams:</w:t>
      </w:r>
      <w:r>
        <w:rPr>
          <w:rFonts w:eastAsia="Times New Roman"/>
          <w:color w:val="000000"/>
          <w:sz w:val="24"/>
          <w:vertAlign w:val="superscript"/>
        </w:rPr>
        <w:t>36</w:t>
      </w:r>
      <w:r>
        <w:rPr>
          <w:rFonts w:eastAsia="Times New Roman"/>
          <w:color w:val="000000"/>
          <w:sz w:val="16"/>
        </w:rPr>
        <w:t xml:space="preserve"> </w:t>
      </w:r>
    </w:p>
    <w:p w14:paraId="5D1F4349" w14:textId="02F7032A" w:rsidR="009E4690" w:rsidRDefault="001C5ECE">
      <w:pPr>
        <w:spacing w:before="277" w:line="252" w:lineRule="exact"/>
        <w:ind w:right="432"/>
        <w:jc w:val="both"/>
        <w:textAlignment w:val="baseline"/>
        <w:rPr>
          <w:rFonts w:eastAsia="Times New Roman"/>
          <w:color w:val="000000"/>
        </w:rPr>
      </w:pPr>
      <w:r>
        <w:rPr>
          <w:noProof/>
        </w:rPr>
        <mc:AlternateContent>
          <mc:Choice Requires="wps">
            <w:drawing>
              <wp:anchor distT="0" distB="0" distL="114300" distR="114300" simplePos="0" relativeHeight="251653120" behindDoc="0" locked="0" layoutInCell="1" allowOverlap="1" wp14:anchorId="7788420F" wp14:editId="7786A1B8">
                <wp:simplePos x="0" y="0"/>
                <wp:positionH relativeFrom="page">
                  <wp:posOffset>880110</wp:posOffset>
                </wp:positionH>
                <wp:positionV relativeFrom="page">
                  <wp:posOffset>9168130</wp:posOffset>
                </wp:positionV>
                <wp:extent cx="1851660" cy="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DEAA" id="Line 3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pt,721.9pt" to="215.1pt,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" strokeweight=".7pt">
                <w10:wrap anchorx="page" anchory="page"/>
              </v:line>
            </w:pict>
          </mc:Fallback>
        </mc:AlternateContent>
      </w:r>
      <w:r>
        <w:rPr>
          <w:rFonts w:eastAsia="Times New Roman"/>
          <w:color w:val="000000"/>
        </w:rPr>
        <w:t xml:space="preserve">35 Department of Natural Resources, Mines and Energy (Queensland), </w:t>
      </w:r>
      <w:r>
        <w:rPr>
          <w:rFonts w:eastAsia="Times New Roman"/>
          <w:i/>
          <w:color w:val="000000"/>
        </w:rPr>
        <w:t>Rural Water Management Program Progress and Performance Report</w:t>
      </w:r>
      <w:r>
        <w:rPr>
          <w:rFonts w:eastAsia="Times New Roman"/>
          <w:color w:val="000000"/>
        </w:rPr>
        <w:t>, October 2020, p 1.</w:t>
      </w:r>
    </w:p>
    <w:p w14:paraId="136530CC" w14:textId="77777777" w:rsidR="009E4690" w:rsidRDefault="001C5ECE">
      <w:pPr>
        <w:spacing w:before="2" w:line="252" w:lineRule="exact"/>
        <w:jc w:val="both"/>
        <w:textAlignment w:val="baseline"/>
        <w:rPr>
          <w:rFonts w:eastAsia="Times New Roman"/>
          <w:color w:val="000000"/>
        </w:rPr>
      </w:pPr>
      <w:r>
        <w:rPr>
          <w:rFonts w:eastAsia="Times New Roman"/>
          <w:color w:val="000000"/>
        </w:rPr>
        <w:t xml:space="preserve">36 Department of Natural Resources, Mines and Energy (Queensland), </w:t>
      </w:r>
      <w:r>
        <w:rPr>
          <w:rFonts w:eastAsia="Times New Roman"/>
          <w:i/>
          <w:color w:val="000000"/>
        </w:rPr>
        <w:t>Rural Water Management</w:t>
      </w:r>
    </w:p>
    <w:p w14:paraId="2C0DBD74" w14:textId="77777777" w:rsidR="009E4690" w:rsidRDefault="001C5ECE">
      <w:pPr>
        <w:spacing w:before="2" w:line="252" w:lineRule="exact"/>
        <w:textAlignment w:val="baseline"/>
        <w:rPr>
          <w:rFonts w:eastAsia="Times New Roman"/>
          <w:i/>
          <w:color w:val="000000"/>
        </w:rPr>
      </w:pPr>
      <w:r>
        <w:rPr>
          <w:rFonts w:eastAsia="Times New Roman"/>
          <w:i/>
          <w:color w:val="000000"/>
        </w:rPr>
        <w:t>Program Progress and Performance Report</w:t>
      </w:r>
      <w:r>
        <w:rPr>
          <w:rFonts w:eastAsia="Times New Roman"/>
          <w:color w:val="000000"/>
        </w:rPr>
        <w:t>, October 2020, p 5.</w:t>
      </w:r>
    </w:p>
    <w:p w14:paraId="2629DF96" w14:textId="77777777" w:rsidR="009E4690" w:rsidRDefault="001C5ECE">
      <w:pPr>
        <w:spacing w:before="12" w:line="274" w:lineRule="exact"/>
        <w:ind w:left="4608"/>
        <w:textAlignment w:val="baseline"/>
        <w:rPr>
          <w:rFonts w:ascii="Arial" w:eastAsia="Arial" w:hAnsi="Arial"/>
          <w:color w:val="000000"/>
          <w:spacing w:val="40"/>
          <w:sz w:val="24"/>
        </w:rPr>
      </w:pPr>
      <w:r>
        <w:rPr>
          <w:rFonts w:ascii="Arial" w:eastAsia="Arial" w:hAnsi="Arial"/>
          <w:color w:val="000000"/>
          <w:spacing w:val="40"/>
          <w:sz w:val="24"/>
        </w:rPr>
        <w:t>26</w:t>
      </w:r>
    </w:p>
    <w:p w14:paraId="2F734C2B" w14:textId="77777777" w:rsidR="009E4690" w:rsidRDefault="009E4690">
      <w:pPr>
        <w:sectPr w:rsidR="009E4690">
          <w:pgSz w:w="11899" w:h="16843"/>
          <w:pgMar w:top="1100" w:right="1400" w:bottom="427" w:left="1386" w:header="720" w:footer="720" w:gutter="0"/>
          <w:cols w:space="720"/>
        </w:sectPr>
      </w:pPr>
    </w:p>
    <w:p w14:paraId="753DDCD1" w14:textId="77777777" w:rsidR="009E4690" w:rsidRDefault="001C5ECE">
      <w:pPr>
        <w:numPr>
          <w:ilvl w:val="0"/>
          <w:numId w:val="1"/>
        </w:numPr>
        <w:tabs>
          <w:tab w:val="clear" w:pos="360"/>
          <w:tab w:val="left" w:pos="792"/>
        </w:tabs>
        <w:spacing w:before="116" w:line="303" w:lineRule="exact"/>
        <w:ind w:left="792" w:hanging="360"/>
        <w:textAlignment w:val="baseline"/>
        <w:rPr>
          <w:rFonts w:eastAsia="Times New Roman"/>
          <w:color w:val="000000"/>
          <w:sz w:val="24"/>
        </w:rPr>
      </w:pPr>
      <w:r>
        <w:rPr>
          <w:rFonts w:eastAsia="Times New Roman"/>
          <w:color w:val="000000"/>
          <w:sz w:val="24"/>
        </w:rPr>
        <w:t>frameworks, policies and standards (Queensland Government funding)</w:t>
      </w:r>
    </w:p>
    <w:p w14:paraId="614D3DE7" w14:textId="77777777" w:rsidR="009E4690" w:rsidRDefault="001C5ECE">
      <w:pPr>
        <w:numPr>
          <w:ilvl w:val="0"/>
          <w:numId w:val="1"/>
        </w:numPr>
        <w:tabs>
          <w:tab w:val="clear" w:pos="360"/>
          <w:tab w:val="left" w:pos="792"/>
        </w:tabs>
        <w:spacing w:before="18" w:line="303" w:lineRule="exact"/>
        <w:ind w:left="792" w:hanging="360"/>
        <w:textAlignment w:val="baseline"/>
        <w:rPr>
          <w:rFonts w:eastAsia="Times New Roman"/>
          <w:color w:val="000000"/>
          <w:spacing w:val="-1"/>
          <w:sz w:val="24"/>
        </w:rPr>
      </w:pPr>
      <w:r>
        <w:rPr>
          <w:rFonts w:eastAsia="Times New Roman"/>
          <w:color w:val="000000"/>
          <w:spacing w:val="-1"/>
          <w:sz w:val="24"/>
        </w:rPr>
        <w:t>improved processes, data, technology and telemetry (Australian Government funding)</w:t>
      </w:r>
    </w:p>
    <w:p w14:paraId="6B4CAA0C" w14:textId="77777777" w:rsidR="009E4690" w:rsidRDefault="001C5ECE">
      <w:pPr>
        <w:spacing w:before="110" w:line="303" w:lineRule="exact"/>
        <w:ind w:right="288"/>
        <w:textAlignment w:val="baseline"/>
        <w:rPr>
          <w:rFonts w:eastAsia="Times New Roman"/>
          <w:color w:val="000000"/>
          <w:sz w:val="24"/>
        </w:rPr>
      </w:pPr>
      <w:r>
        <w:rPr>
          <w:rFonts w:eastAsia="Times New Roman"/>
          <w:color w:val="000000"/>
          <w:sz w:val="24"/>
        </w:rPr>
        <w:t>In relation to the Queensland governmen</w:t>
      </w:r>
      <w:r>
        <w:rPr>
          <w:rFonts w:eastAsia="Times New Roman"/>
          <w:color w:val="000000"/>
          <w:sz w:val="25"/>
        </w:rPr>
        <w:t xml:space="preserve">t’s </w:t>
      </w:r>
      <w:r>
        <w:rPr>
          <w:rFonts w:eastAsia="Times New Roman"/>
          <w:color w:val="000000"/>
          <w:sz w:val="24"/>
        </w:rPr>
        <w:t>actions in response to the 2017</w:t>
      </w:r>
      <w:r>
        <w:rPr>
          <w:rFonts w:eastAsia="Times New Roman"/>
          <w:color w:val="000000"/>
          <w:sz w:val="25"/>
        </w:rPr>
        <w:t>–</w:t>
      </w:r>
      <w:r>
        <w:rPr>
          <w:rFonts w:eastAsia="Times New Roman"/>
          <w:color w:val="000000"/>
          <w:sz w:val="24"/>
        </w:rPr>
        <w:t>18 independent audit of Queensland non-urban water measurement and compliance,</w:t>
      </w:r>
      <w:r>
        <w:rPr>
          <w:rFonts w:eastAsia="Times New Roman"/>
          <w:color w:val="000000"/>
          <w:sz w:val="24"/>
          <w:vertAlign w:val="superscript"/>
        </w:rPr>
        <w:t>37</w:t>
      </w:r>
      <w:r>
        <w:rPr>
          <w:rFonts w:eastAsia="Times New Roman"/>
          <w:color w:val="000000"/>
          <w:sz w:val="24"/>
        </w:rPr>
        <w:t xml:space="preserve"> the status at August 2021</w:t>
      </w:r>
      <w:r>
        <w:rPr>
          <w:rFonts w:eastAsia="Times New Roman"/>
          <w:color w:val="000000"/>
          <w:sz w:val="24"/>
          <w:vertAlign w:val="superscript"/>
        </w:rPr>
        <w:t>38</w:t>
      </w:r>
      <w:r>
        <w:rPr>
          <w:rFonts w:eastAsia="Times New Roman"/>
          <w:color w:val="000000"/>
          <w:sz w:val="24"/>
        </w:rPr>
        <w:t xml:space="preserve"> was that:</w:t>
      </w:r>
    </w:p>
    <w:p w14:paraId="7724741C" w14:textId="77777777" w:rsidR="009E4690" w:rsidRDefault="001C5ECE">
      <w:pPr>
        <w:numPr>
          <w:ilvl w:val="0"/>
          <w:numId w:val="1"/>
        </w:numPr>
        <w:tabs>
          <w:tab w:val="clear" w:pos="360"/>
          <w:tab w:val="left" w:pos="792"/>
        </w:tabs>
        <w:spacing w:before="151" w:line="303" w:lineRule="exact"/>
        <w:ind w:left="792" w:right="144" w:hanging="360"/>
        <w:textAlignment w:val="baseline"/>
        <w:rPr>
          <w:rFonts w:eastAsia="Times New Roman"/>
          <w:color w:val="000000"/>
          <w:sz w:val="24"/>
        </w:rPr>
      </w:pPr>
      <w:r>
        <w:rPr>
          <w:rFonts w:eastAsia="Times New Roman"/>
          <w:color w:val="000000"/>
          <w:sz w:val="24"/>
        </w:rPr>
        <w:t>five actions relating to frameworks, role and structure, risk assessment process, meter ownership and regulatory instruments (1, 2, 3, 13 and 14) were completed</w:t>
      </w:r>
    </w:p>
    <w:p w14:paraId="4C8749C9" w14:textId="77777777" w:rsidR="009E4690" w:rsidRDefault="001C5ECE">
      <w:pPr>
        <w:numPr>
          <w:ilvl w:val="0"/>
          <w:numId w:val="1"/>
        </w:numPr>
        <w:tabs>
          <w:tab w:val="clear" w:pos="360"/>
          <w:tab w:val="left" w:pos="792"/>
        </w:tabs>
        <w:spacing w:before="19" w:line="303" w:lineRule="exact"/>
        <w:ind w:left="792" w:hanging="360"/>
        <w:textAlignment w:val="baseline"/>
        <w:rPr>
          <w:rFonts w:eastAsia="Times New Roman"/>
          <w:color w:val="000000"/>
          <w:sz w:val="24"/>
        </w:rPr>
      </w:pPr>
      <w:r>
        <w:rPr>
          <w:rFonts w:eastAsia="Times New Roman"/>
          <w:color w:val="000000"/>
          <w:sz w:val="24"/>
        </w:rPr>
        <w:t>two actions relating to culture and water harvesting (4 and 15) were on track</w:t>
      </w:r>
    </w:p>
    <w:p w14:paraId="7D268858" w14:textId="77777777" w:rsidR="009E4690" w:rsidRDefault="001C5ECE">
      <w:pPr>
        <w:numPr>
          <w:ilvl w:val="0"/>
          <w:numId w:val="1"/>
        </w:numPr>
        <w:tabs>
          <w:tab w:val="clear" w:pos="360"/>
          <w:tab w:val="left" w:pos="792"/>
        </w:tabs>
        <w:spacing w:before="17" w:line="303" w:lineRule="exact"/>
        <w:ind w:left="792" w:right="72" w:hanging="360"/>
        <w:textAlignment w:val="baseline"/>
        <w:rPr>
          <w:rFonts w:eastAsia="Times New Roman"/>
          <w:color w:val="000000"/>
          <w:sz w:val="24"/>
        </w:rPr>
      </w:pPr>
      <w:r>
        <w:rPr>
          <w:rFonts w:eastAsia="Times New Roman"/>
          <w:color w:val="000000"/>
          <w:sz w:val="24"/>
        </w:rPr>
        <w:t>eight actions relating to compliance arrangements, transparency, 4 aspects of metering policy, and 2 aspects of information systems and resourcing (5 to12) were significantly advanced.</w:t>
      </w:r>
    </w:p>
    <w:p w14:paraId="4A49A07D" w14:textId="77777777" w:rsidR="009E4690" w:rsidRDefault="001C5ECE">
      <w:pPr>
        <w:spacing w:before="151" w:line="272" w:lineRule="exact"/>
        <w:textAlignment w:val="baseline"/>
        <w:rPr>
          <w:rFonts w:eastAsia="Times New Roman"/>
          <w:color w:val="000000"/>
          <w:spacing w:val="-1"/>
          <w:sz w:val="24"/>
        </w:rPr>
      </w:pPr>
      <w:r>
        <w:rPr>
          <w:rFonts w:eastAsia="Times New Roman"/>
          <w:color w:val="000000"/>
          <w:spacing w:val="-1"/>
          <w:sz w:val="24"/>
        </w:rPr>
        <w:t>These achievements show a commitment to improvement and achievement of tangible results.</w:t>
      </w:r>
    </w:p>
    <w:p w14:paraId="059EB374" w14:textId="77777777" w:rsidR="009E4690" w:rsidRDefault="001C5ECE">
      <w:pPr>
        <w:spacing w:before="158" w:line="366" w:lineRule="exact"/>
        <w:textAlignment w:val="baseline"/>
        <w:rPr>
          <w:rFonts w:eastAsia="Times New Roman"/>
          <w:b/>
          <w:color w:val="000000"/>
          <w:spacing w:val="4"/>
          <w:sz w:val="32"/>
        </w:rPr>
      </w:pPr>
      <w:r>
        <w:rPr>
          <w:rFonts w:eastAsia="Times New Roman"/>
          <w:b/>
          <w:color w:val="000000"/>
          <w:spacing w:val="4"/>
          <w:sz w:val="32"/>
        </w:rPr>
        <w:t>Queensland’s management of compliance</w:t>
      </w:r>
    </w:p>
    <w:p w14:paraId="34572D07" w14:textId="77777777" w:rsidR="009E4690" w:rsidRDefault="001C5ECE">
      <w:pPr>
        <w:spacing w:before="91" w:line="303" w:lineRule="exact"/>
        <w:ind w:right="216"/>
        <w:textAlignment w:val="baseline"/>
        <w:rPr>
          <w:rFonts w:eastAsia="Times New Roman"/>
          <w:color w:val="000000"/>
          <w:sz w:val="24"/>
        </w:rPr>
      </w:pPr>
      <w:r>
        <w:rPr>
          <w:rFonts w:eastAsia="Times New Roman"/>
          <w:color w:val="000000"/>
          <w:sz w:val="24"/>
        </w:rPr>
        <w:t>Queensland undertakes a range of activities to identify and address non-compliance. Entitlement holders are required to self-report their meter readings. These are then audited against allocated volumes. As already noted, meter read frequency ranges from annually for some unsupplemented take; during and after each flow event for water harvesting; six-monthly for groundwater; and quarterly or monthly for supplemented take. Event-based overland flow measurement is currently in place in the Border Rivers, Moonie and Lower Balonne sub-catchments.</w:t>
      </w:r>
    </w:p>
    <w:p w14:paraId="0F672EC0" w14:textId="77777777" w:rsidR="009E4690" w:rsidRDefault="001C5ECE">
      <w:pPr>
        <w:spacing w:before="118" w:line="303" w:lineRule="exact"/>
        <w:ind w:right="864"/>
        <w:textAlignment w:val="baseline"/>
        <w:rPr>
          <w:rFonts w:eastAsia="Times New Roman"/>
          <w:color w:val="000000"/>
          <w:sz w:val="24"/>
        </w:rPr>
      </w:pPr>
      <w:r>
        <w:rPr>
          <w:rFonts w:eastAsia="Times New Roman"/>
          <w:color w:val="000000"/>
          <w:sz w:val="24"/>
        </w:rPr>
        <w:t>Some licence-holders are subject to additional checks on a risk basis, with exceptions addressed case by case.</w:t>
      </w:r>
    </w:p>
    <w:p w14:paraId="047940FD" w14:textId="77777777" w:rsidR="009E4690" w:rsidRDefault="001C5ECE">
      <w:pPr>
        <w:spacing w:before="159" w:line="366" w:lineRule="exact"/>
        <w:textAlignment w:val="baseline"/>
        <w:rPr>
          <w:rFonts w:eastAsia="Times New Roman"/>
          <w:b/>
          <w:color w:val="000000"/>
          <w:spacing w:val="4"/>
          <w:sz w:val="32"/>
        </w:rPr>
      </w:pPr>
      <w:r>
        <w:rPr>
          <w:rFonts w:eastAsia="Times New Roman"/>
          <w:b/>
          <w:color w:val="000000"/>
          <w:spacing w:val="4"/>
          <w:sz w:val="32"/>
        </w:rPr>
        <w:t>Queensland’s accounting process</w:t>
      </w:r>
    </w:p>
    <w:p w14:paraId="3ABED718" w14:textId="77777777" w:rsidR="009E4690" w:rsidRDefault="001C5ECE">
      <w:pPr>
        <w:spacing w:before="83" w:line="303" w:lineRule="exact"/>
        <w:ind w:right="72"/>
        <w:textAlignment w:val="baseline"/>
        <w:rPr>
          <w:rFonts w:eastAsia="Times New Roman"/>
          <w:color w:val="000000"/>
          <w:spacing w:val="-1"/>
          <w:sz w:val="24"/>
        </w:rPr>
      </w:pPr>
      <w:r>
        <w:rPr>
          <w:rFonts w:eastAsia="Times New Roman"/>
          <w:color w:val="000000"/>
          <w:spacing w:val="-1"/>
          <w:sz w:val="24"/>
        </w:rPr>
        <w:t>The accounting process in Queensland is done manually using spreadsheets. Water management rules such as announcements, trades, seasonal water assignments and multi-year accounting must be factored into calculations to reconcile water usage against entitlement.</w:t>
      </w:r>
    </w:p>
    <w:p w14:paraId="464E7B80" w14:textId="77777777" w:rsidR="009E4690" w:rsidRDefault="001C5ECE">
      <w:pPr>
        <w:spacing w:before="123" w:line="303" w:lineRule="exact"/>
        <w:ind w:right="216"/>
        <w:jc w:val="both"/>
        <w:textAlignment w:val="baseline"/>
        <w:rPr>
          <w:rFonts w:eastAsia="Times New Roman"/>
          <w:color w:val="000000"/>
          <w:sz w:val="24"/>
        </w:rPr>
      </w:pPr>
      <w:r>
        <w:rPr>
          <w:rFonts w:eastAsia="Times New Roman"/>
          <w:color w:val="000000"/>
          <w:sz w:val="24"/>
        </w:rPr>
        <w:t>The accounting process is further complicated by complex on-farm water take infrastructure and the mix of entitlement types and meters serving these enterprises. Sometimes more than one entitlement may be taken through a single meter, and sometimes one entitlement may be taken through multiple meters.</w:t>
      </w:r>
    </w:p>
    <w:p w14:paraId="4BE4B7CA" w14:textId="77777777" w:rsidR="009E4690" w:rsidRDefault="001C5ECE">
      <w:pPr>
        <w:spacing w:before="126" w:after="965" w:line="303" w:lineRule="exact"/>
        <w:ind w:right="144"/>
        <w:textAlignment w:val="baseline"/>
        <w:rPr>
          <w:rFonts w:eastAsia="Times New Roman"/>
          <w:color w:val="000000"/>
          <w:spacing w:val="-1"/>
          <w:sz w:val="24"/>
        </w:rPr>
      </w:pPr>
      <w:r>
        <w:rPr>
          <w:rFonts w:eastAsia="Times New Roman"/>
          <w:color w:val="000000"/>
          <w:spacing w:val="-1"/>
          <w:sz w:val="24"/>
        </w:rPr>
        <w:t>Reconciliation of water use against entitlements is generally undertaken at the end of each water year (after 30 June). Consequently, there is greater risk through the manual accounting process of less timely identification of unauthorised take. This situation is mitigated by risk assessments and the risk-based approach to compliance, proactive auditing, and mid-year accounting following flow events. Despite manual accounting and the reliance on other mechanisms, the department is responsive in its investigation of potential non-compliance</w:t>
      </w:r>
    </w:p>
    <w:p w14:paraId="206B9581" w14:textId="061BD240" w:rsidR="009E4690" w:rsidRDefault="001C5ECE">
      <w:pPr>
        <w:spacing w:before="277" w:line="252" w:lineRule="exact"/>
        <w:ind w:right="288"/>
        <w:textAlignment w:val="baseline"/>
        <w:rPr>
          <w:rFonts w:eastAsia="Times New Roman"/>
          <w:color w:val="000000"/>
        </w:rPr>
      </w:pPr>
      <w:r>
        <w:rPr>
          <w:noProof/>
        </w:rPr>
        <mc:AlternateContent>
          <mc:Choice Requires="wps">
            <w:drawing>
              <wp:anchor distT="0" distB="0" distL="114300" distR="114300" simplePos="0" relativeHeight="251654144" behindDoc="0" locked="0" layoutInCell="1" allowOverlap="1" wp14:anchorId="415B2D37" wp14:editId="23C6363F">
                <wp:simplePos x="0" y="0"/>
                <wp:positionH relativeFrom="page">
                  <wp:posOffset>875665</wp:posOffset>
                </wp:positionH>
                <wp:positionV relativeFrom="page">
                  <wp:posOffset>9168130</wp:posOffset>
                </wp:positionV>
                <wp:extent cx="1856105" cy="0"/>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E9EA" id="Line 3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5pt,721.9pt" to="215.1pt,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" strokeweight=".7pt">
                <w10:wrap anchorx="page" anchory="page"/>
              </v:line>
            </w:pict>
          </mc:Fallback>
        </mc:AlternateContent>
      </w:r>
      <w:r>
        <w:rPr>
          <w:rFonts w:eastAsia="Times New Roman"/>
          <w:color w:val="000000"/>
        </w:rPr>
        <w:t xml:space="preserve">37 Independent Expert Panel, </w:t>
      </w:r>
      <w:r>
        <w:rPr>
          <w:rFonts w:eastAsia="Times New Roman"/>
          <w:i/>
          <w:color w:val="000000"/>
        </w:rPr>
        <w:t>Independent audit of Queensland non-urban water measurement and compliance final report</w:t>
      </w:r>
      <w:r>
        <w:rPr>
          <w:rFonts w:eastAsia="Times New Roman"/>
          <w:color w:val="000000"/>
        </w:rPr>
        <w:t>, 23 March 2018.</w:t>
      </w:r>
    </w:p>
    <w:p w14:paraId="5A533686" w14:textId="77777777" w:rsidR="009E4690" w:rsidRDefault="001C5ECE">
      <w:pPr>
        <w:spacing w:before="2" w:line="252" w:lineRule="exact"/>
        <w:textAlignment w:val="baseline"/>
        <w:rPr>
          <w:rFonts w:eastAsia="Times New Roman"/>
          <w:color w:val="000000"/>
        </w:rPr>
      </w:pPr>
      <w:r>
        <w:rPr>
          <w:rFonts w:eastAsia="Times New Roman"/>
          <w:color w:val="000000"/>
        </w:rPr>
        <w:t xml:space="preserve">38 Department of Natural Resources, Mines and Energy (Queensland), </w:t>
      </w:r>
      <w:r>
        <w:rPr>
          <w:rFonts w:eastAsia="Times New Roman"/>
          <w:i/>
          <w:color w:val="000000"/>
        </w:rPr>
        <w:t>Rural Water Management</w:t>
      </w:r>
    </w:p>
    <w:p w14:paraId="455FA984" w14:textId="77777777" w:rsidR="009E4690" w:rsidRDefault="001C5ECE">
      <w:pPr>
        <w:spacing w:before="5" w:line="252" w:lineRule="exact"/>
        <w:textAlignment w:val="baseline"/>
        <w:rPr>
          <w:rFonts w:eastAsia="Times New Roman"/>
          <w:i/>
          <w:color w:val="000000"/>
        </w:rPr>
      </w:pPr>
      <w:r>
        <w:rPr>
          <w:rFonts w:eastAsia="Times New Roman"/>
          <w:i/>
          <w:color w:val="000000"/>
        </w:rPr>
        <w:t>Program Progress and Performance Report</w:t>
      </w:r>
      <w:r>
        <w:rPr>
          <w:rFonts w:eastAsia="Times New Roman"/>
          <w:color w:val="000000"/>
        </w:rPr>
        <w:t>, October 2020, pp 21</w:t>
      </w:r>
      <w:r>
        <w:rPr>
          <w:rFonts w:eastAsia="Times New Roman"/>
          <w:color w:val="000000"/>
          <w:sz w:val="23"/>
        </w:rPr>
        <w:t>–</w:t>
      </w:r>
      <w:r>
        <w:rPr>
          <w:rFonts w:eastAsia="Times New Roman"/>
          <w:color w:val="000000"/>
        </w:rPr>
        <w:t>26.</w:t>
      </w:r>
    </w:p>
    <w:p w14:paraId="01F709F1" w14:textId="77777777" w:rsidR="009E4690" w:rsidRDefault="001C5ECE">
      <w:pPr>
        <w:spacing w:before="9" w:line="274" w:lineRule="exact"/>
        <w:ind w:left="4680"/>
        <w:textAlignment w:val="baseline"/>
        <w:rPr>
          <w:rFonts w:ascii="Arial" w:eastAsia="Arial" w:hAnsi="Arial"/>
          <w:color w:val="000000"/>
          <w:spacing w:val="35"/>
          <w:sz w:val="24"/>
        </w:rPr>
      </w:pPr>
      <w:r>
        <w:rPr>
          <w:rFonts w:ascii="Arial" w:eastAsia="Arial" w:hAnsi="Arial"/>
          <w:color w:val="000000"/>
          <w:spacing w:val="35"/>
          <w:sz w:val="24"/>
        </w:rPr>
        <w:t>27</w:t>
      </w:r>
    </w:p>
    <w:p w14:paraId="7D4525FC" w14:textId="77777777" w:rsidR="009E4690" w:rsidRDefault="009E4690">
      <w:pPr>
        <w:sectPr w:rsidR="009E4690">
          <w:pgSz w:w="11899" w:h="16843"/>
          <w:pgMar w:top="1020" w:right="1407" w:bottom="427" w:left="1379" w:header="720" w:footer="720" w:gutter="0"/>
          <w:cols w:space="720"/>
        </w:sectPr>
      </w:pPr>
    </w:p>
    <w:p w14:paraId="60CF20AB" w14:textId="77777777" w:rsidR="009E4690" w:rsidRDefault="001C5ECE">
      <w:pPr>
        <w:spacing w:before="19" w:line="304" w:lineRule="exact"/>
        <w:ind w:right="1008"/>
        <w:textAlignment w:val="baseline"/>
        <w:rPr>
          <w:rFonts w:eastAsia="Times New Roman"/>
          <w:color w:val="000000"/>
          <w:sz w:val="24"/>
        </w:rPr>
      </w:pPr>
      <w:r>
        <w:rPr>
          <w:rFonts w:eastAsia="Times New Roman"/>
          <w:color w:val="000000"/>
          <w:sz w:val="24"/>
        </w:rPr>
        <w:t>cases. It has a system of categorising cases and standard actions and timeframes for responding to potential offences.</w:t>
      </w:r>
    </w:p>
    <w:p w14:paraId="05253517" w14:textId="77777777" w:rsidR="009E4690" w:rsidRDefault="001C5ECE">
      <w:pPr>
        <w:spacing w:before="116" w:line="304" w:lineRule="exact"/>
        <w:ind w:right="72"/>
        <w:textAlignment w:val="baseline"/>
        <w:rPr>
          <w:rFonts w:eastAsia="Times New Roman"/>
          <w:color w:val="000000"/>
          <w:spacing w:val="-1"/>
          <w:sz w:val="24"/>
        </w:rPr>
      </w:pPr>
      <w:r>
        <w:rPr>
          <w:rFonts w:eastAsia="Times New Roman"/>
          <w:color w:val="000000"/>
          <w:spacing w:val="-1"/>
          <w:sz w:val="24"/>
        </w:rPr>
        <w:t>Compliance of water take against entitlement in 2020</w:t>
      </w:r>
      <w:r>
        <w:rPr>
          <w:rFonts w:eastAsia="Times New Roman"/>
          <w:color w:val="000000"/>
          <w:spacing w:val="-1"/>
          <w:sz w:val="25"/>
        </w:rPr>
        <w:t>–</w:t>
      </w:r>
      <w:r>
        <w:rPr>
          <w:rFonts w:eastAsia="Times New Roman"/>
          <w:color w:val="000000"/>
          <w:spacing w:val="-1"/>
          <w:sz w:val="24"/>
        </w:rPr>
        <w:t>21, in respect of the 74% of take that is metered, was reported in January 2022 as being 99.08% by volume and 96% by entitlement.</w:t>
      </w:r>
    </w:p>
    <w:p w14:paraId="7F725538" w14:textId="77777777" w:rsidR="009E4690" w:rsidRDefault="001C5ECE">
      <w:pPr>
        <w:spacing w:before="122" w:line="304" w:lineRule="exact"/>
        <w:ind w:right="720"/>
        <w:textAlignment w:val="baseline"/>
        <w:rPr>
          <w:rFonts w:eastAsia="Times New Roman"/>
          <w:color w:val="000000"/>
          <w:sz w:val="24"/>
        </w:rPr>
      </w:pPr>
      <w:r>
        <w:rPr>
          <w:rFonts w:eastAsia="Times New Roman"/>
          <w:color w:val="000000"/>
          <w:sz w:val="24"/>
        </w:rPr>
        <w:t>For the 26% of water take that is not metered, which is predominantly smaller volume, groundwater entitlements, a risk-based approach to monitoring is adopted.</w:t>
      </w:r>
    </w:p>
    <w:p w14:paraId="603C4971" w14:textId="77777777" w:rsidR="009E4690" w:rsidRDefault="001C5ECE">
      <w:pPr>
        <w:spacing w:before="121" w:line="304" w:lineRule="exact"/>
        <w:ind w:right="72"/>
        <w:textAlignment w:val="baseline"/>
        <w:rPr>
          <w:rFonts w:eastAsia="Times New Roman"/>
          <w:color w:val="000000"/>
          <w:sz w:val="24"/>
        </w:rPr>
      </w:pPr>
      <w:r>
        <w:rPr>
          <w:rFonts w:eastAsia="Times New Roman"/>
          <w:color w:val="000000"/>
          <w:sz w:val="24"/>
        </w:rPr>
        <w:t>An annual compliance program is developed using 3 years of auditing and compliance data. This program indicates that compliance in southern Queensland, which includes the Queensland Murray</w:t>
      </w:r>
      <w:r>
        <w:rPr>
          <w:rFonts w:eastAsia="Times New Roman"/>
          <w:color w:val="000000"/>
          <w:sz w:val="25"/>
        </w:rPr>
        <w:t>–</w:t>
      </w:r>
      <w:r>
        <w:rPr>
          <w:rFonts w:eastAsia="Times New Roman"/>
          <w:color w:val="000000"/>
          <w:sz w:val="24"/>
        </w:rPr>
        <w:t>Darling Basin, as measured by compliance actions taken as a proportion of entitlements, is about 80%.</w:t>
      </w:r>
      <w:r>
        <w:rPr>
          <w:rFonts w:eastAsia="Times New Roman"/>
          <w:color w:val="000000"/>
          <w:sz w:val="24"/>
          <w:vertAlign w:val="superscript"/>
        </w:rPr>
        <w:t>39</w:t>
      </w:r>
      <w:r>
        <w:rPr>
          <w:rFonts w:eastAsia="Times New Roman"/>
          <w:color w:val="000000"/>
          <w:sz w:val="24"/>
        </w:rPr>
        <w:t xml:space="preserve"> Queensland advises, however, that 99% of water users in the Queensland Murray</w:t>
      </w:r>
      <w:r>
        <w:rPr>
          <w:rFonts w:eastAsia="Times New Roman"/>
          <w:color w:val="000000"/>
          <w:sz w:val="25"/>
        </w:rPr>
        <w:t>–</w:t>
      </w:r>
      <w:r>
        <w:rPr>
          <w:rFonts w:eastAsia="Times New Roman"/>
          <w:color w:val="000000"/>
          <w:sz w:val="24"/>
        </w:rPr>
        <w:t>Darling Basin are compliant in terms of their metered entitlement.</w:t>
      </w:r>
    </w:p>
    <w:p w14:paraId="03DA56E3" w14:textId="77777777" w:rsidR="009E4690" w:rsidRDefault="001C5ECE">
      <w:pPr>
        <w:spacing w:before="154" w:line="363" w:lineRule="exact"/>
        <w:textAlignment w:val="baseline"/>
        <w:rPr>
          <w:rFonts w:eastAsia="Times New Roman"/>
          <w:b/>
          <w:color w:val="000000"/>
          <w:spacing w:val="4"/>
          <w:sz w:val="32"/>
        </w:rPr>
      </w:pPr>
      <w:r>
        <w:rPr>
          <w:rFonts w:eastAsia="Times New Roman"/>
          <w:b/>
          <w:color w:val="000000"/>
          <w:spacing w:val="4"/>
          <w:sz w:val="32"/>
        </w:rPr>
        <w:t>Queensland’s interim water meter standard</w:t>
      </w:r>
    </w:p>
    <w:p w14:paraId="6A43E5FB" w14:textId="77777777" w:rsidR="009E4690" w:rsidRDefault="001C5ECE">
      <w:pPr>
        <w:spacing w:before="95" w:line="304" w:lineRule="exact"/>
        <w:ind w:right="432"/>
        <w:textAlignment w:val="baseline"/>
        <w:rPr>
          <w:rFonts w:eastAsia="Times New Roman"/>
          <w:color w:val="000000"/>
          <w:sz w:val="24"/>
        </w:rPr>
      </w:pPr>
      <w:r>
        <w:rPr>
          <w:rFonts w:eastAsia="Times New Roman"/>
          <w:color w:val="000000"/>
          <w:sz w:val="24"/>
        </w:rPr>
        <w:t>Queensland has recently updated its interim water meter standard for non-urban water metering. An implementation plan is being developed to provide a clear and transparent understanding of how the standard will be implemented. This includes priorities and timeframes for requiring new water meters. The rollout has started and includes enhanced capabilities for meter read data collection and reporting</w:t>
      </w:r>
      <w:r>
        <w:rPr>
          <w:rFonts w:eastAsia="Times New Roman"/>
          <w:i/>
          <w:color w:val="000000"/>
          <w:sz w:val="24"/>
        </w:rPr>
        <w:t>.</w:t>
      </w:r>
    </w:p>
    <w:p w14:paraId="49DAABC5" w14:textId="77777777" w:rsidR="009E4690" w:rsidRDefault="001C5ECE">
      <w:pPr>
        <w:spacing w:before="110" w:line="304" w:lineRule="exact"/>
        <w:ind w:right="72"/>
        <w:textAlignment w:val="baseline"/>
        <w:rPr>
          <w:rFonts w:eastAsia="Times New Roman"/>
          <w:color w:val="000000"/>
          <w:sz w:val="24"/>
        </w:rPr>
      </w:pPr>
      <w:r>
        <w:rPr>
          <w:rFonts w:eastAsia="Times New Roman"/>
          <w:color w:val="000000"/>
          <w:sz w:val="24"/>
        </w:rPr>
        <w:t xml:space="preserve">The standard is currently in use. In mid-2022 a regulation change is planned to remove the term </w:t>
      </w:r>
      <w:r>
        <w:rPr>
          <w:rFonts w:eastAsia="Times New Roman"/>
          <w:color w:val="000000"/>
          <w:sz w:val="25"/>
        </w:rPr>
        <w:t xml:space="preserve">‘interim’. </w:t>
      </w:r>
      <w:r>
        <w:rPr>
          <w:rFonts w:eastAsia="Times New Roman"/>
          <w:color w:val="000000"/>
          <w:sz w:val="24"/>
        </w:rPr>
        <w:t>This standard will be reviewed and updated periodically to ensure it continues to align with the national framework for metering.</w:t>
      </w:r>
    </w:p>
    <w:p w14:paraId="64FC7962" w14:textId="77777777" w:rsidR="009E4690" w:rsidRDefault="001C5ECE">
      <w:pPr>
        <w:spacing w:before="154" w:line="363" w:lineRule="exact"/>
        <w:textAlignment w:val="baseline"/>
        <w:rPr>
          <w:rFonts w:eastAsia="Times New Roman"/>
          <w:b/>
          <w:color w:val="000000"/>
          <w:spacing w:val="4"/>
          <w:sz w:val="32"/>
        </w:rPr>
      </w:pPr>
      <w:r>
        <w:rPr>
          <w:rFonts w:eastAsia="Times New Roman"/>
          <w:b/>
          <w:color w:val="000000"/>
          <w:spacing w:val="4"/>
          <w:sz w:val="32"/>
        </w:rPr>
        <w:t>Queensland’s overland flow measurement</w:t>
      </w:r>
    </w:p>
    <w:p w14:paraId="44C9961E" w14:textId="77777777" w:rsidR="009E4690" w:rsidRDefault="001C5ECE">
      <w:pPr>
        <w:spacing w:before="90" w:line="304" w:lineRule="exact"/>
        <w:ind w:right="144"/>
        <w:textAlignment w:val="baseline"/>
        <w:rPr>
          <w:rFonts w:eastAsia="Times New Roman"/>
          <w:color w:val="000000"/>
          <w:sz w:val="24"/>
        </w:rPr>
      </w:pPr>
      <w:r>
        <w:rPr>
          <w:rFonts w:eastAsia="Times New Roman"/>
          <w:color w:val="000000"/>
          <w:sz w:val="24"/>
        </w:rPr>
        <w:t>Overland flow measurement is a component of Queensland</w:t>
      </w:r>
      <w:r>
        <w:rPr>
          <w:rFonts w:eastAsia="Times New Roman"/>
          <w:color w:val="000000"/>
          <w:sz w:val="25"/>
        </w:rPr>
        <w:t xml:space="preserve">’s </w:t>
      </w:r>
      <w:r>
        <w:rPr>
          <w:rFonts w:eastAsia="Times New Roman"/>
          <w:color w:val="000000"/>
          <w:sz w:val="24"/>
        </w:rPr>
        <w:t>measurement policy. The metering standards require storage height measuring devices. These have been in place in the Lower Balonne since 2014 and are now being rolled out systematically in other priority areas of the Queensland Murray</w:t>
      </w:r>
      <w:r>
        <w:rPr>
          <w:rFonts w:eastAsia="Times New Roman"/>
          <w:color w:val="000000"/>
          <w:sz w:val="25"/>
        </w:rPr>
        <w:t>–</w:t>
      </w:r>
      <w:r>
        <w:rPr>
          <w:rFonts w:eastAsia="Times New Roman"/>
          <w:color w:val="000000"/>
          <w:sz w:val="24"/>
        </w:rPr>
        <w:t>Darling Basin.</w:t>
      </w:r>
    </w:p>
    <w:p w14:paraId="0490DDDC" w14:textId="77777777" w:rsidR="009E4690" w:rsidRDefault="001C5ECE">
      <w:pPr>
        <w:spacing w:before="112" w:line="304" w:lineRule="exact"/>
        <w:ind w:right="72"/>
        <w:textAlignment w:val="baseline"/>
        <w:rPr>
          <w:rFonts w:eastAsia="Times New Roman"/>
          <w:color w:val="000000"/>
          <w:sz w:val="24"/>
        </w:rPr>
      </w:pPr>
      <w:r>
        <w:rPr>
          <w:rFonts w:eastAsia="Times New Roman"/>
          <w:color w:val="000000"/>
          <w:sz w:val="24"/>
        </w:rPr>
        <w:t>Overland flow harvesting in the Queensland Murray</w:t>
      </w:r>
      <w:r>
        <w:rPr>
          <w:rFonts w:eastAsia="Times New Roman"/>
          <w:color w:val="000000"/>
          <w:sz w:val="25"/>
        </w:rPr>
        <w:t>–</w:t>
      </w:r>
      <w:r>
        <w:rPr>
          <w:rFonts w:eastAsia="Times New Roman"/>
          <w:color w:val="000000"/>
          <w:sz w:val="24"/>
        </w:rPr>
        <w:t>Darling Basin did not require an authorisation to take water before 2000. A moratorium on further construction of overland flow storages was implemented in the mid-2000s. This meant that no growth in overland flow take has been permitted since that time. More recently, a process for licensing overland flow take has been implemented in the Border Rivers and Moonie floodplain. Licensing of historical overland flow take is ongoing; once this is finalised the process for rolling out measuring of overland flow take will start. Queensland intends to achieve metering coverage across Queensland Murray</w:t>
      </w:r>
      <w:r>
        <w:rPr>
          <w:rFonts w:eastAsia="Times New Roman"/>
          <w:color w:val="000000"/>
          <w:sz w:val="25"/>
        </w:rPr>
        <w:t>–</w:t>
      </w:r>
      <w:r>
        <w:rPr>
          <w:rFonts w:eastAsia="Times New Roman"/>
          <w:color w:val="000000"/>
          <w:sz w:val="24"/>
        </w:rPr>
        <w:t>Darling Basin catchments of about 95% of take by volume and 83% of entitlements by June 2025 to meet Compliance Compact commitments.</w:t>
      </w:r>
    </w:p>
    <w:p w14:paraId="449BF60C" w14:textId="77777777" w:rsidR="009E4690" w:rsidRDefault="001C5ECE">
      <w:pPr>
        <w:spacing w:before="590" w:line="452" w:lineRule="exact"/>
        <w:textAlignment w:val="baseline"/>
        <w:rPr>
          <w:rFonts w:eastAsia="Times New Roman"/>
          <w:b/>
          <w:color w:val="000000"/>
          <w:sz w:val="40"/>
        </w:rPr>
      </w:pPr>
      <w:r>
        <w:rPr>
          <w:rFonts w:eastAsia="Times New Roman"/>
          <w:b/>
          <w:color w:val="000000"/>
          <w:sz w:val="40"/>
        </w:rPr>
        <w:t>Reporting on compliance and enforcement</w:t>
      </w:r>
    </w:p>
    <w:p w14:paraId="2E3AFBE2" w14:textId="77777777" w:rsidR="009E4690" w:rsidRDefault="001C5ECE">
      <w:pPr>
        <w:spacing w:before="116" w:line="272" w:lineRule="exact"/>
        <w:textAlignment w:val="baseline"/>
        <w:rPr>
          <w:rFonts w:eastAsia="Times New Roman"/>
          <w:color w:val="000000"/>
          <w:sz w:val="24"/>
        </w:rPr>
      </w:pPr>
      <w:r>
        <w:rPr>
          <w:rFonts w:eastAsia="Times New Roman"/>
          <w:color w:val="000000"/>
          <w:sz w:val="24"/>
        </w:rPr>
        <w:t>Public reporting on compliance occurs at least annually in all jurisdictions.</w:t>
      </w:r>
    </w:p>
    <w:p w14:paraId="27DDD88E" w14:textId="77777777" w:rsidR="009E4690" w:rsidRDefault="001C5ECE">
      <w:pPr>
        <w:spacing w:before="122" w:after="370" w:line="304" w:lineRule="exact"/>
        <w:ind w:right="216"/>
        <w:textAlignment w:val="baseline"/>
        <w:rPr>
          <w:rFonts w:eastAsia="Times New Roman"/>
          <w:color w:val="000000"/>
          <w:spacing w:val="-1"/>
          <w:sz w:val="24"/>
        </w:rPr>
      </w:pPr>
      <w:r>
        <w:rPr>
          <w:rFonts w:eastAsia="Times New Roman"/>
          <w:color w:val="000000"/>
          <w:spacing w:val="-1"/>
          <w:sz w:val="24"/>
        </w:rPr>
        <w:t>New South Wales publishes an annual progress report and also reports via quarterly reports, proactive campaign reports and an interactive website reporting on its routine monitoring</w:t>
      </w:r>
    </w:p>
    <w:p w14:paraId="04C9960F" w14:textId="4B79DD67" w:rsidR="009E4690" w:rsidRDefault="001C5ECE">
      <w:pPr>
        <w:spacing w:before="281" w:line="249" w:lineRule="exact"/>
        <w:textAlignment w:val="baseline"/>
        <w:rPr>
          <w:rFonts w:eastAsia="Times New Roman"/>
          <w:color w:val="000000"/>
        </w:rPr>
      </w:pPr>
      <w:r>
        <w:rPr>
          <w:noProof/>
        </w:rPr>
        <mc:AlternateContent>
          <mc:Choice Requires="wps">
            <w:drawing>
              <wp:anchor distT="0" distB="0" distL="114300" distR="114300" simplePos="0" relativeHeight="251655168" behindDoc="0" locked="0" layoutInCell="1" allowOverlap="1" wp14:anchorId="61E262E2" wp14:editId="2172C846">
                <wp:simplePos x="0" y="0"/>
                <wp:positionH relativeFrom="page">
                  <wp:posOffset>871220</wp:posOffset>
                </wp:positionH>
                <wp:positionV relativeFrom="page">
                  <wp:posOffset>9650095</wp:posOffset>
                </wp:positionV>
                <wp:extent cx="1860550" cy="0"/>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43B69" id="Line 3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pt,759.85pt" to="215.1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" strokeweight=".7pt">
                <w10:wrap anchorx="page" anchory="page"/>
              </v:line>
            </w:pict>
          </mc:Fallback>
        </mc:AlternateContent>
      </w:r>
      <w:r>
        <w:rPr>
          <w:rFonts w:eastAsia="Times New Roman"/>
          <w:color w:val="000000"/>
        </w:rPr>
        <w:t xml:space="preserve">39 Queensland Government, </w:t>
      </w:r>
      <w:r>
        <w:rPr>
          <w:rFonts w:eastAsia="Times New Roman"/>
          <w:i/>
          <w:color w:val="000000"/>
        </w:rPr>
        <w:t>Water compliance in Southern Queensland factsheet</w:t>
      </w:r>
      <w:r>
        <w:rPr>
          <w:rFonts w:eastAsia="Times New Roman"/>
          <w:color w:val="000000"/>
        </w:rPr>
        <w:t>, 2021.</w:t>
      </w:r>
    </w:p>
    <w:p w14:paraId="448E6217" w14:textId="77777777" w:rsidR="009E4690" w:rsidRDefault="001C5ECE">
      <w:pPr>
        <w:spacing w:before="12" w:line="274" w:lineRule="exact"/>
        <w:ind w:left="4680"/>
        <w:textAlignment w:val="baseline"/>
        <w:rPr>
          <w:rFonts w:ascii="Arial" w:eastAsia="Arial" w:hAnsi="Arial"/>
          <w:color w:val="000000"/>
          <w:spacing w:val="37"/>
          <w:sz w:val="24"/>
        </w:rPr>
      </w:pPr>
      <w:r>
        <w:rPr>
          <w:rFonts w:ascii="Arial" w:eastAsia="Arial" w:hAnsi="Arial"/>
          <w:color w:val="000000"/>
          <w:spacing w:val="37"/>
          <w:sz w:val="24"/>
        </w:rPr>
        <w:t>28</w:t>
      </w:r>
    </w:p>
    <w:p w14:paraId="2555DF61" w14:textId="77777777" w:rsidR="009E4690" w:rsidRDefault="009E4690">
      <w:pPr>
        <w:sectPr w:rsidR="009E4690">
          <w:pgSz w:w="11899" w:h="16843"/>
          <w:pgMar w:top="1100" w:right="1414" w:bottom="427" w:left="1372" w:header="720" w:footer="720" w:gutter="0"/>
          <w:cols w:space="720"/>
        </w:sectPr>
      </w:pPr>
    </w:p>
    <w:p w14:paraId="6A67499A" w14:textId="77777777" w:rsidR="009E4690" w:rsidRDefault="001C5ECE">
      <w:pPr>
        <w:spacing w:before="16" w:line="305" w:lineRule="exact"/>
        <w:ind w:right="648"/>
        <w:textAlignment w:val="baseline"/>
        <w:rPr>
          <w:rFonts w:eastAsia="Times New Roman"/>
          <w:color w:val="000000"/>
          <w:sz w:val="24"/>
        </w:rPr>
      </w:pPr>
      <w:r>
        <w:rPr>
          <w:rFonts w:eastAsia="Times New Roman"/>
          <w:color w:val="000000"/>
          <w:sz w:val="24"/>
        </w:rPr>
        <w:t xml:space="preserve">campaign. In addition, the NRAR intends to publish its efforts relating to the regulatory priorities of the previous year and the outcomes that have been achieved. </w:t>
      </w:r>
      <w:hyperlink r:id="rId10">
        <w:r>
          <w:rPr>
            <w:rFonts w:eastAsia="Times New Roman"/>
            <w:color w:val="0000FF"/>
            <w:sz w:val="24"/>
            <w:u w:val="single"/>
          </w:rPr>
          <w:t>(</w:t>
        </w:r>
      </w:hyperlink>
      <w:r>
        <w:rPr>
          <w:rFonts w:eastAsia="Times New Roman"/>
          <w:color w:val="0000FF"/>
          <w:sz w:val="24"/>
          <w:u w:val="single"/>
        </w:rPr>
        <w:t>https://www.nrar.nsw.gov.au/progress-and-outcomes)</w:t>
      </w:r>
      <w:r>
        <w:rPr>
          <w:rFonts w:eastAsia="Times New Roman"/>
          <w:color w:val="0000FF"/>
          <w:sz w:val="24"/>
        </w:rPr>
        <w:t xml:space="preserve"> </w:t>
      </w:r>
    </w:p>
    <w:p w14:paraId="177F9016" w14:textId="77777777" w:rsidR="009E4690" w:rsidRDefault="001C5ECE">
      <w:pPr>
        <w:spacing w:before="116" w:line="305" w:lineRule="exact"/>
        <w:ind w:right="288"/>
        <w:textAlignment w:val="baseline"/>
        <w:rPr>
          <w:rFonts w:eastAsia="Times New Roman"/>
          <w:color w:val="000000"/>
          <w:sz w:val="24"/>
        </w:rPr>
      </w:pPr>
      <w:r>
        <w:rPr>
          <w:rFonts w:eastAsia="Times New Roman"/>
          <w:color w:val="000000"/>
          <w:sz w:val="24"/>
        </w:rPr>
        <w:t>New South Wales is notable for the level of transparency in its approach to compliance and public reporting. The NRAR is committed to being future-focused, confident and collaborative by:</w:t>
      </w:r>
    </w:p>
    <w:p w14:paraId="13C74821" w14:textId="77777777" w:rsidR="009E4690" w:rsidRDefault="001C5ECE">
      <w:pPr>
        <w:numPr>
          <w:ilvl w:val="0"/>
          <w:numId w:val="1"/>
        </w:numPr>
        <w:tabs>
          <w:tab w:val="clear" w:pos="360"/>
          <w:tab w:val="left" w:pos="792"/>
        </w:tabs>
        <w:spacing w:before="137" w:line="305" w:lineRule="exact"/>
        <w:ind w:left="432"/>
        <w:textAlignment w:val="baseline"/>
        <w:rPr>
          <w:rFonts w:eastAsia="Times New Roman"/>
          <w:color w:val="000000"/>
          <w:sz w:val="24"/>
        </w:rPr>
      </w:pPr>
      <w:r>
        <w:rPr>
          <w:rFonts w:eastAsia="Times New Roman"/>
          <w:color w:val="000000"/>
          <w:sz w:val="24"/>
        </w:rPr>
        <w:t>increasing voluntary compliance</w:t>
      </w:r>
    </w:p>
    <w:p w14:paraId="5F26CCF0" w14:textId="77777777" w:rsidR="009E4690" w:rsidRDefault="001C5ECE">
      <w:pPr>
        <w:numPr>
          <w:ilvl w:val="0"/>
          <w:numId w:val="1"/>
        </w:numPr>
        <w:tabs>
          <w:tab w:val="clear" w:pos="360"/>
          <w:tab w:val="left" w:pos="792"/>
        </w:tabs>
        <w:spacing w:before="16" w:line="305" w:lineRule="exact"/>
        <w:ind w:left="432"/>
        <w:textAlignment w:val="baseline"/>
        <w:rPr>
          <w:rFonts w:eastAsia="Times New Roman"/>
          <w:color w:val="000000"/>
          <w:sz w:val="24"/>
        </w:rPr>
      </w:pPr>
      <w:r>
        <w:rPr>
          <w:rFonts w:eastAsia="Times New Roman"/>
          <w:color w:val="000000"/>
          <w:sz w:val="24"/>
        </w:rPr>
        <w:t>using data intelligently to increase reach and impact</w:t>
      </w:r>
    </w:p>
    <w:p w14:paraId="6E9100CE" w14:textId="77777777" w:rsidR="009E4690" w:rsidRDefault="001C5ECE">
      <w:pPr>
        <w:numPr>
          <w:ilvl w:val="0"/>
          <w:numId w:val="1"/>
        </w:numPr>
        <w:tabs>
          <w:tab w:val="clear" w:pos="360"/>
          <w:tab w:val="left" w:pos="792"/>
        </w:tabs>
        <w:spacing w:before="17" w:line="305" w:lineRule="exact"/>
        <w:ind w:left="432"/>
        <w:textAlignment w:val="baseline"/>
        <w:rPr>
          <w:rFonts w:eastAsia="Times New Roman"/>
          <w:color w:val="000000"/>
          <w:sz w:val="24"/>
        </w:rPr>
      </w:pPr>
      <w:r>
        <w:rPr>
          <w:rFonts w:eastAsia="Times New Roman"/>
          <w:color w:val="000000"/>
          <w:sz w:val="24"/>
        </w:rPr>
        <w:t>embracing learning and innovation</w:t>
      </w:r>
    </w:p>
    <w:p w14:paraId="4BD8D513" w14:textId="77777777" w:rsidR="009E4690" w:rsidRDefault="001C5ECE">
      <w:pPr>
        <w:numPr>
          <w:ilvl w:val="0"/>
          <w:numId w:val="1"/>
        </w:numPr>
        <w:tabs>
          <w:tab w:val="clear" w:pos="360"/>
          <w:tab w:val="left" w:pos="792"/>
        </w:tabs>
        <w:spacing w:before="9" w:line="305" w:lineRule="exact"/>
        <w:ind w:left="432"/>
        <w:textAlignment w:val="baseline"/>
        <w:rPr>
          <w:rFonts w:eastAsia="Times New Roman"/>
          <w:color w:val="000000"/>
          <w:spacing w:val="-1"/>
          <w:sz w:val="24"/>
        </w:rPr>
      </w:pPr>
      <w:r>
        <w:rPr>
          <w:rFonts w:eastAsia="Times New Roman"/>
          <w:color w:val="000000"/>
          <w:spacing w:val="-1"/>
          <w:sz w:val="24"/>
        </w:rPr>
        <w:t>engaging effectively with stakeholders to improve transparency and accountability.</w:t>
      </w:r>
      <w:r>
        <w:rPr>
          <w:rFonts w:eastAsia="Times New Roman"/>
          <w:color w:val="000000"/>
          <w:spacing w:val="-1"/>
          <w:sz w:val="24"/>
          <w:vertAlign w:val="superscript"/>
        </w:rPr>
        <w:t>40</w:t>
      </w:r>
      <w:r>
        <w:rPr>
          <w:rFonts w:eastAsia="Times New Roman"/>
          <w:color w:val="000000"/>
          <w:spacing w:val="-1"/>
          <w:sz w:val="16"/>
        </w:rPr>
        <w:t xml:space="preserve"> </w:t>
      </w:r>
    </w:p>
    <w:p w14:paraId="587305A7" w14:textId="77777777" w:rsidR="009E4690" w:rsidRDefault="001C5ECE">
      <w:pPr>
        <w:spacing w:before="152" w:line="273" w:lineRule="exact"/>
        <w:textAlignment w:val="baseline"/>
        <w:rPr>
          <w:rFonts w:eastAsia="Times New Roman"/>
          <w:color w:val="000000"/>
          <w:sz w:val="24"/>
        </w:rPr>
      </w:pPr>
      <w:r>
        <w:rPr>
          <w:rFonts w:eastAsia="Times New Roman"/>
          <w:color w:val="000000"/>
          <w:sz w:val="24"/>
        </w:rPr>
        <w:t>The NRAR reports by six categories of compliance:</w:t>
      </w:r>
    </w:p>
    <w:p w14:paraId="4FACCA02" w14:textId="77777777" w:rsidR="009E4690" w:rsidRDefault="001C5ECE">
      <w:pPr>
        <w:numPr>
          <w:ilvl w:val="0"/>
          <w:numId w:val="1"/>
        </w:numPr>
        <w:tabs>
          <w:tab w:val="clear" w:pos="360"/>
          <w:tab w:val="left" w:pos="792"/>
        </w:tabs>
        <w:spacing w:before="141" w:line="305" w:lineRule="exact"/>
        <w:ind w:left="432"/>
        <w:textAlignment w:val="baseline"/>
        <w:rPr>
          <w:rFonts w:eastAsia="Times New Roman"/>
          <w:color w:val="000000"/>
          <w:spacing w:val="-1"/>
          <w:sz w:val="24"/>
        </w:rPr>
      </w:pPr>
      <w:r>
        <w:rPr>
          <w:rFonts w:eastAsia="Times New Roman"/>
          <w:color w:val="000000"/>
          <w:spacing w:val="-1"/>
          <w:sz w:val="24"/>
        </w:rPr>
        <w:t>water take/metering</w:t>
      </w:r>
    </w:p>
    <w:p w14:paraId="32CE8F9C" w14:textId="77777777" w:rsidR="009E4690" w:rsidRDefault="001C5ECE">
      <w:pPr>
        <w:numPr>
          <w:ilvl w:val="0"/>
          <w:numId w:val="1"/>
        </w:numPr>
        <w:tabs>
          <w:tab w:val="clear" w:pos="360"/>
          <w:tab w:val="left" w:pos="792"/>
        </w:tabs>
        <w:spacing w:before="12" w:line="305" w:lineRule="exact"/>
        <w:ind w:left="432"/>
        <w:textAlignment w:val="baseline"/>
        <w:rPr>
          <w:rFonts w:eastAsia="Times New Roman"/>
          <w:color w:val="000000"/>
          <w:spacing w:val="-3"/>
          <w:sz w:val="24"/>
        </w:rPr>
      </w:pPr>
      <w:r>
        <w:rPr>
          <w:rFonts w:eastAsia="Times New Roman"/>
          <w:color w:val="000000"/>
          <w:spacing w:val="-3"/>
          <w:sz w:val="24"/>
        </w:rPr>
        <w:t>works/dams</w:t>
      </w:r>
    </w:p>
    <w:p w14:paraId="39682831" w14:textId="77777777" w:rsidR="009E4690" w:rsidRDefault="001C5ECE">
      <w:pPr>
        <w:numPr>
          <w:ilvl w:val="0"/>
          <w:numId w:val="1"/>
        </w:numPr>
        <w:tabs>
          <w:tab w:val="clear" w:pos="360"/>
          <w:tab w:val="left" w:pos="792"/>
        </w:tabs>
        <w:spacing w:before="17" w:line="305" w:lineRule="exact"/>
        <w:ind w:left="432"/>
        <w:textAlignment w:val="baseline"/>
        <w:rPr>
          <w:rFonts w:eastAsia="Times New Roman"/>
          <w:color w:val="000000"/>
          <w:spacing w:val="-1"/>
          <w:sz w:val="24"/>
        </w:rPr>
      </w:pPr>
      <w:r>
        <w:rPr>
          <w:rFonts w:eastAsia="Times New Roman"/>
          <w:color w:val="000000"/>
          <w:spacing w:val="-1"/>
          <w:sz w:val="24"/>
        </w:rPr>
        <w:t>controlled activities</w:t>
      </w:r>
    </w:p>
    <w:p w14:paraId="6BDAB571" w14:textId="77777777" w:rsidR="009E4690" w:rsidRDefault="001C5ECE">
      <w:pPr>
        <w:numPr>
          <w:ilvl w:val="0"/>
          <w:numId w:val="1"/>
        </w:numPr>
        <w:tabs>
          <w:tab w:val="clear" w:pos="360"/>
          <w:tab w:val="left" w:pos="792"/>
        </w:tabs>
        <w:spacing w:before="16" w:line="305" w:lineRule="exact"/>
        <w:ind w:left="432"/>
        <w:textAlignment w:val="baseline"/>
        <w:rPr>
          <w:rFonts w:eastAsia="Times New Roman"/>
          <w:color w:val="000000"/>
          <w:spacing w:val="-3"/>
          <w:sz w:val="24"/>
        </w:rPr>
      </w:pPr>
      <w:r>
        <w:rPr>
          <w:rFonts w:eastAsia="Times New Roman"/>
          <w:color w:val="000000"/>
          <w:spacing w:val="-3"/>
          <w:sz w:val="24"/>
        </w:rPr>
        <w:t>flood works</w:t>
      </w:r>
    </w:p>
    <w:p w14:paraId="406FA17E" w14:textId="77777777" w:rsidR="009E4690" w:rsidRDefault="001C5ECE">
      <w:pPr>
        <w:numPr>
          <w:ilvl w:val="0"/>
          <w:numId w:val="1"/>
        </w:numPr>
        <w:tabs>
          <w:tab w:val="clear" w:pos="360"/>
          <w:tab w:val="left" w:pos="792"/>
        </w:tabs>
        <w:spacing w:before="17" w:line="305" w:lineRule="exact"/>
        <w:ind w:left="432"/>
        <w:textAlignment w:val="baseline"/>
        <w:rPr>
          <w:rFonts w:eastAsia="Times New Roman"/>
          <w:color w:val="000000"/>
          <w:sz w:val="24"/>
        </w:rPr>
      </w:pPr>
      <w:r>
        <w:rPr>
          <w:rFonts w:eastAsia="Times New Roman"/>
          <w:color w:val="000000"/>
          <w:sz w:val="24"/>
        </w:rPr>
        <w:t>complying with notices/directions</w:t>
      </w:r>
    </w:p>
    <w:p w14:paraId="159338EA" w14:textId="77777777" w:rsidR="009E4690" w:rsidRDefault="001C5ECE">
      <w:pPr>
        <w:numPr>
          <w:ilvl w:val="0"/>
          <w:numId w:val="1"/>
        </w:numPr>
        <w:tabs>
          <w:tab w:val="clear" w:pos="360"/>
          <w:tab w:val="left" w:pos="792"/>
        </w:tabs>
        <w:spacing w:before="17" w:line="305" w:lineRule="exact"/>
        <w:ind w:left="432"/>
        <w:textAlignment w:val="baseline"/>
        <w:rPr>
          <w:rFonts w:eastAsia="Times New Roman"/>
          <w:color w:val="000000"/>
          <w:spacing w:val="-4"/>
          <w:sz w:val="24"/>
        </w:rPr>
      </w:pPr>
      <w:r>
        <w:rPr>
          <w:rFonts w:eastAsia="Times New Roman"/>
          <w:color w:val="000000"/>
          <w:spacing w:val="-4"/>
          <w:sz w:val="24"/>
        </w:rPr>
        <w:t>licences</w:t>
      </w:r>
    </w:p>
    <w:p w14:paraId="4BFB3030" w14:textId="77777777" w:rsidR="009E4690" w:rsidRDefault="001C5ECE">
      <w:pPr>
        <w:numPr>
          <w:ilvl w:val="0"/>
          <w:numId w:val="1"/>
        </w:numPr>
        <w:tabs>
          <w:tab w:val="clear" w:pos="360"/>
          <w:tab w:val="left" w:pos="792"/>
        </w:tabs>
        <w:spacing w:before="16" w:line="305" w:lineRule="exact"/>
        <w:ind w:left="432"/>
        <w:textAlignment w:val="baseline"/>
        <w:rPr>
          <w:rFonts w:eastAsia="Times New Roman"/>
          <w:color w:val="000000"/>
          <w:spacing w:val="-2"/>
          <w:sz w:val="24"/>
        </w:rPr>
      </w:pPr>
      <w:r>
        <w:rPr>
          <w:rFonts w:eastAsia="Times New Roman"/>
          <w:color w:val="000000"/>
          <w:spacing w:val="-2"/>
          <w:sz w:val="24"/>
        </w:rPr>
        <w:t>groundwater bores</w:t>
      </w:r>
    </w:p>
    <w:p w14:paraId="7E7490B4" w14:textId="77777777" w:rsidR="009E4690" w:rsidRDefault="001C5ECE">
      <w:pPr>
        <w:spacing w:before="145" w:line="273" w:lineRule="exact"/>
        <w:textAlignment w:val="baseline"/>
        <w:rPr>
          <w:rFonts w:eastAsia="Times New Roman"/>
          <w:color w:val="000000"/>
          <w:sz w:val="24"/>
        </w:rPr>
      </w:pPr>
      <w:r>
        <w:rPr>
          <w:rFonts w:eastAsia="Times New Roman"/>
          <w:color w:val="000000"/>
          <w:sz w:val="24"/>
        </w:rPr>
        <w:t>This is informative and worthy of consideration by other jurisdictions.</w:t>
      </w:r>
    </w:p>
    <w:p w14:paraId="58E03F7A" w14:textId="77777777" w:rsidR="009E4690" w:rsidRDefault="001C5ECE">
      <w:pPr>
        <w:spacing w:before="167" w:line="455" w:lineRule="exact"/>
        <w:textAlignment w:val="baseline"/>
        <w:rPr>
          <w:rFonts w:eastAsia="Times New Roman"/>
          <w:b/>
          <w:color w:val="000000"/>
          <w:spacing w:val="8"/>
          <w:w w:val="95"/>
          <w:sz w:val="40"/>
        </w:rPr>
      </w:pPr>
      <w:r>
        <w:rPr>
          <w:rFonts w:eastAsia="Times New Roman"/>
          <w:b/>
          <w:color w:val="000000"/>
          <w:spacing w:val="8"/>
          <w:w w:val="95"/>
          <w:sz w:val="40"/>
        </w:rPr>
        <w:t>Long-term average estimates</w:t>
      </w:r>
    </w:p>
    <w:p w14:paraId="2DF00F5A" w14:textId="77777777" w:rsidR="009E4690" w:rsidRDefault="001C5ECE">
      <w:pPr>
        <w:spacing w:before="67" w:line="305" w:lineRule="exact"/>
        <w:textAlignment w:val="baseline"/>
        <w:rPr>
          <w:rFonts w:eastAsia="Times New Roman"/>
          <w:color w:val="000000"/>
          <w:spacing w:val="1"/>
          <w:sz w:val="24"/>
        </w:rPr>
      </w:pPr>
      <w:r>
        <w:rPr>
          <w:rFonts w:eastAsia="Times New Roman"/>
          <w:color w:val="000000"/>
          <w:spacing w:val="1"/>
          <w:sz w:val="24"/>
        </w:rPr>
        <w:t>In New South Wales and Queensland, compared to the other jurisdictions, a higher proportion of take is from unregulated/unsupplemented sources which have a lower level of metered coverage. As a result a higher proportion of take is estimated, based on long-term average estimates and modelling. In New South Wales in 2019</w:t>
      </w:r>
      <w:r>
        <w:rPr>
          <w:rFonts w:eastAsia="Times New Roman"/>
          <w:color w:val="000000"/>
          <w:spacing w:val="1"/>
          <w:sz w:val="25"/>
        </w:rPr>
        <w:t>–</w:t>
      </w:r>
      <w:r>
        <w:rPr>
          <w:rFonts w:eastAsia="Times New Roman"/>
          <w:color w:val="000000"/>
          <w:spacing w:val="1"/>
          <w:sz w:val="24"/>
        </w:rPr>
        <w:t>20, 62% of take was determined this way (29% in 2017</w:t>
      </w:r>
      <w:r>
        <w:rPr>
          <w:rFonts w:eastAsia="Times New Roman"/>
          <w:color w:val="000000"/>
          <w:spacing w:val="1"/>
          <w:sz w:val="25"/>
        </w:rPr>
        <w:t>–</w:t>
      </w:r>
      <w:r>
        <w:rPr>
          <w:rFonts w:eastAsia="Times New Roman"/>
          <w:color w:val="000000"/>
          <w:spacing w:val="1"/>
          <w:sz w:val="24"/>
        </w:rPr>
        <w:t>18 and 42% in 2018</w:t>
      </w:r>
      <w:r>
        <w:rPr>
          <w:rFonts w:eastAsia="Times New Roman"/>
          <w:color w:val="000000"/>
          <w:spacing w:val="1"/>
          <w:sz w:val="25"/>
        </w:rPr>
        <w:t>–</w:t>
      </w:r>
      <w:r>
        <w:rPr>
          <w:rFonts w:eastAsia="Times New Roman"/>
          <w:color w:val="000000"/>
          <w:spacing w:val="1"/>
          <w:sz w:val="24"/>
        </w:rPr>
        <w:t>19). In Queensland in 2019</w:t>
      </w:r>
      <w:r>
        <w:rPr>
          <w:rFonts w:eastAsia="Times New Roman"/>
          <w:color w:val="000000"/>
          <w:spacing w:val="1"/>
          <w:sz w:val="25"/>
        </w:rPr>
        <w:t>–</w:t>
      </w:r>
      <w:r>
        <w:rPr>
          <w:rFonts w:eastAsia="Times New Roman"/>
          <w:color w:val="000000"/>
          <w:spacing w:val="1"/>
          <w:sz w:val="24"/>
        </w:rPr>
        <w:t>20, 33% of take was determined this way (61% in 2017</w:t>
      </w:r>
      <w:r>
        <w:rPr>
          <w:rFonts w:eastAsia="Times New Roman"/>
          <w:color w:val="000000"/>
          <w:spacing w:val="1"/>
          <w:sz w:val="25"/>
        </w:rPr>
        <w:t>–</w:t>
      </w:r>
      <w:r>
        <w:rPr>
          <w:rFonts w:eastAsia="Times New Roman"/>
          <w:color w:val="000000"/>
          <w:spacing w:val="1"/>
          <w:sz w:val="24"/>
        </w:rPr>
        <w:t>18 and 42% in 2018</w:t>
      </w:r>
      <w:r>
        <w:rPr>
          <w:rFonts w:eastAsia="Times New Roman"/>
          <w:color w:val="000000"/>
          <w:spacing w:val="1"/>
          <w:sz w:val="25"/>
        </w:rPr>
        <w:t>–</w:t>
      </w:r>
      <w:r>
        <w:rPr>
          <w:rFonts w:eastAsia="Times New Roman"/>
          <w:color w:val="000000"/>
          <w:spacing w:val="1"/>
          <w:sz w:val="24"/>
        </w:rPr>
        <w:t>19).</w:t>
      </w:r>
      <w:r>
        <w:rPr>
          <w:rFonts w:eastAsia="Times New Roman"/>
          <w:color w:val="000000"/>
          <w:spacing w:val="1"/>
          <w:sz w:val="24"/>
          <w:vertAlign w:val="superscript"/>
        </w:rPr>
        <w:t>41</w:t>
      </w:r>
      <w:r>
        <w:rPr>
          <w:rFonts w:eastAsia="Times New Roman"/>
          <w:color w:val="000000"/>
          <w:spacing w:val="1"/>
          <w:sz w:val="24"/>
        </w:rPr>
        <w:t xml:space="preserve"> The variation from year to year reflects that this fixed estimate relates to total water resource availability in the relevant year.</w:t>
      </w:r>
    </w:p>
    <w:p w14:paraId="6D89B5FA" w14:textId="77777777" w:rsidR="009E4690" w:rsidRDefault="001C5ECE">
      <w:pPr>
        <w:spacing w:before="117" w:line="305" w:lineRule="exact"/>
        <w:ind w:right="288"/>
        <w:textAlignment w:val="baseline"/>
        <w:rPr>
          <w:rFonts w:eastAsia="Times New Roman"/>
          <w:color w:val="000000"/>
          <w:sz w:val="24"/>
        </w:rPr>
      </w:pPr>
      <w:r>
        <w:rPr>
          <w:rFonts w:eastAsia="Times New Roman"/>
          <w:color w:val="000000"/>
          <w:sz w:val="24"/>
        </w:rPr>
        <w:t>For comparison, in Victoria, South Australia and the ACT in 2019</w:t>
      </w:r>
      <w:r>
        <w:rPr>
          <w:rFonts w:eastAsia="Times New Roman"/>
          <w:color w:val="000000"/>
          <w:sz w:val="25"/>
        </w:rPr>
        <w:t>–</w:t>
      </w:r>
      <w:r>
        <w:rPr>
          <w:rFonts w:eastAsia="Times New Roman"/>
          <w:color w:val="000000"/>
          <w:sz w:val="24"/>
        </w:rPr>
        <w:t xml:space="preserve">20, 17%, 1.5% and 28% respectively of take was determined by long-term average estimates. </w:t>
      </w:r>
      <w:r>
        <w:rPr>
          <w:rFonts w:eastAsia="Times New Roman"/>
          <w:color w:val="000000"/>
          <w:sz w:val="16"/>
        </w:rPr>
        <w:t>42</w:t>
      </w:r>
    </w:p>
    <w:p w14:paraId="57172032" w14:textId="77777777" w:rsidR="009E4690" w:rsidRDefault="001C5ECE">
      <w:pPr>
        <w:spacing w:before="117" w:after="1301" w:line="305" w:lineRule="exact"/>
        <w:ind w:right="216"/>
        <w:textAlignment w:val="baseline"/>
        <w:rPr>
          <w:rFonts w:eastAsia="Times New Roman"/>
          <w:color w:val="000000"/>
          <w:sz w:val="24"/>
        </w:rPr>
      </w:pPr>
      <w:r>
        <w:rPr>
          <w:rFonts w:eastAsia="Times New Roman"/>
          <w:color w:val="000000"/>
          <w:sz w:val="24"/>
        </w:rPr>
        <w:t>Across the Basin in 2019</w:t>
      </w:r>
      <w:r>
        <w:rPr>
          <w:rFonts w:eastAsia="Times New Roman"/>
          <w:color w:val="000000"/>
          <w:sz w:val="25"/>
        </w:rPr>
        <w:t>–</w:t>
      </w:r>
      <w:r>
        <w:rPr>
          <w:rFonts w:eastAsia="Times New Roman"/>
          <w:color w:val="000000"/>
          <w:sz w:val="24"/>
        </w:rPr>
        <w:t>20, 58% of take was determined this way. This is a significant proportion of take. It warrants review of the continuing appropriateness of determining these forms of take on the basis of long-term averages in the context of improving the accuracy of estimates of unmetered diversions.</w:t>
      </w:r>
    </w:p>
    <w:p w14:paraId="2D3AF90E" w14:textId="30FE8D4C" w:rsidR="009E4690" w:rsidRDefault="001C5ECE">
      <w:pPr>
        <w:spacing w:before="282" w:line="252" w:lineRule="exact"/>
        <w:textAlignment w:val="baseline"/>
        <w:rPr>
          <w:rFonts w:eastAsia="Times New Roman"/>
          <w:color w:val="000000"/>
        </w:rPr>
      </w:pPr>
      <w:r>
        <w:rPr>
          <w:noProof/>
        </w:rPr>
        <mc:AlternateContent>
          <mc:Choice Requires="wps">
            <w:drawing>
              <wp:anchor distT="0" distB="0" distL="114300" distR="114300" simplePos="0" relativeHeight="251656192" behindDoc="0" locked="0" layoutInCell="1" allowOverlap="1" wp14:anchorId="44F85204" wp14:editId="787B65D5">
                <wp:simplePos x="0" y="0"/>
                <wp:positionH relativeFrom="page">
                  <wp:posOffset>875665</wp:posOffset>
                </wp:positionH>
                <wp:positionV relativeFrom="page">
                  <wp:posOffset>9010015</wp:posOffset>
                </wp:positionV>
                <wp:extent cx="1856105" cy="0"/>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A8970" id="Line 2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5pt,709.45pt" to="215.1pt,7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" strokeweight=".7pt">
                <w10:wrap anchorx="page" anchory="page"/>
              </v:line>
            </w:pict>
          </mc:Fallback>
        </mc:AlternateContent>
      </w:r>
      <w:r>
        <w:rPr>
          <w:rFonts w:eastAsia="Times New Roman"/>
          <w:color w:val="000000"/>
        </w:rPr>
        <w:t xml:space="preserve">40 Natural Resources Access Regulator (NSW), </w:t>
      </w:r>
      <w:r>
        <w:rPr>
          <w:rFonts w:eastAsia="Times New Roman"/>
          <w:i/>
          <w:color w:val="000000"/>
        </w:rPr>
        <w:t>Progress Report 2020</w:t>
      </w:r>
      <w:r>
        <w:rPr>
          <w:rFonts w:eastAsia="Times New Roman"/>
          <w:i/>
          <w:color w:val="000000"/>
          <w:sz w:val="25"/>
        </w:rPr>
        <w:t>–</w:t>
      </w:r>
      <w:r>
        <w:rPr>
          <w:rFonts w:eastAsia="Times New Roman"/>
          <w:i/>
          <w:color w:val="000000"/>
        </w:rPr>
        <w:t>21</w:t>
      </w:r>
      <w:r>
        <w:rPr>
          <w:rFonts w:eastAsia="Times New Roman"/>
          <w:color w:val="000000"/>
        </w:rPr>
        <w:t>, p 12.</w:t>
      </w:r>
    </w:p>
    <w:p w14:paraId="4A714E39" w14:textId="77777777" w:rsidR="009E4690" w:rsidRDefault="001C5ECE">
      <w:pPr>
        <w:spacing w:line="247" w:lineRule="exact"/>
        <w:ind w:right="216"/>
        <w:textAlignment w:val="baseline"/>
        <w:rPr>
          <w:rFonts w:eastAsia="Times New Roman"/>
          <w:color w:val="000000"/>
          <w:sz w:val="14"/>
          <w:vertAlign w:val="superscript"/>
        </w:rPr>
      </w:pPr>
      <w:r>
        <w:rPr>
          <w:rFonts w:eastAsia="Times New Roman"/>
          <w:color w:val="000000"/>
          <w:sz w:val="14"/>
          <w:vertAlign w:val="superscript"/>
        </w:rPr>
        <w:t>41</w:t>
      </w:r>
      <w:r>
        <w:rPr>
          <w:rFonts w:eastAsia="Times New Roman"/>
          <w:color w:val="000000"/>
        </w:rPr>
        <w:t xml:space="preserve"> Murray</w:t>
      </w:r>
      <w:r>
        <w:rPr>
          <w:rFonts w:eastAsia="Times New Roman"/>
          <w:color w:val="000000"/>
          <w:sz w:val="25"/>
        </w:rPr>
        <w:t>–</w:t>
      </w:r>
      <w:r>
        <w:rPr>
          <w:rFonts w:eastAsia="Times New Roman"/>
          <w:color w:val="000000"/>
        </w:rPr>
        <w:t xml:space="preserve">Darling Basin Authority, </w:t>
      </w:r>
      <w:r>
        <w:rPr>
          <w:rFonts w:eastAsia="Times New Roman"/>
          <w:i/>
          <w:color w:val="000000"/>
        </w:rPr>
        <w:t>Annual water take report 2019</w:t>
      </w:r>
      <w:r>
        <w:rPr>
          <w:rFonts w:eastAsia="Times New Roman"/>
          <w:i/>
          <w:color w:val="000000"/>
          <w:sz w:val="25"/>
        </w:rPr>
        <w:t>–</w:t>
      </w:r>
      <w:r>
        <w:rPr>
          <w:rFonts w:eastAsia="Times New Roman"/>
          <w:i/>
          <w:color w:val="000000"/>
        </w:rPr>
        <w:t>20: Report on Basin wide water availability, use and Cap compliance</w:t>
      </w:r>
      <w:r>
        <w:rPr>
          <w:rFonts w:eastAsia="Times New Roman"/>
          <w:color w:val="000000"/>
        </w:rPr>
        <w:t>, November 2021, MDBA publication no. 44/2, p 36.</w:t>
      </w:r>
    </w:p>
    <w:p w14:paraId="77D2CD20" w14:textId="77777777" w:rsidR="009E4690" w:rsidRDefault="001C5ECE">
      <w:pPr>
        <w:spacing w:before="11" w:line="252" w:lineRule="exact"/>
        <w:textAlignment w:val="baseline"/>
        <w:rPr>
          <w:rFonts w:eastAsia="Times New Roman"/>
          <w:color w:val="000000"/>
        </w:rPr>
      </w:pPr>
      <w:r>
        <w:rPr>
          <w:rFonts w:eastAsia="Times New Roman"/>
          <w:color w:val="000000"/>
        </w:rPr>
        <w:t>42 Murray</w:t>
      </w:r>
      <w:r>
        <w:rPr>
          <w:rFonts w:eastAsia="Times New Roman"/>
          <w:color w:val="000000"/>
          <w:sz w:val="25"/>
        </w:rPr>
        <w:t>–</w:t>
      </w:r>
      <w:r>
        <w:rPr>
          <w:rFonts w:eastAsia="Times New Roman"/>
          <w:color w:val="000000"/>
        </w:rPr>
        <w:t xml:space="preserve">Darling Basin Authority, </w:t>
      </w:r>
      <w:r>
        <w:rPr>
          <w:rFonts w:eastAsia="Times New Roman"/>
          <w:i/>
          <w:color w:val="000000"/>
        </w:rPr>
        <w:t>Annual water take report 2019</w:t>
      </w:r>
      <w:r>
        <w:rPr>
          <w:rFonts w:eastAsia="Times New Roman"/>
          <w:i/>
          <w:color w:val="000000"/>
          <w:sz w:val="25"/>
        </w:rPr>
        <w:t>–</w:t>
      </w:r>
      <w:r>
        <w:rPr>
          <w:rFonts w:eastAsia="Times New Roman"/>
          <w:i/>
          <w:color w:val="000000"/>
        </w:rPr>
        <w:t>20: Report on Basin wide water</w:t>
      </w:r>
    </w:p>
    <w:p w14:paraId="6D143E75" w14:textId="77777777" w:rsidR="009E4690" w:rsidRDefault="001C5ECE">
      <w:pPr>
        <w:spacing w:line="245" w:lineRule="exact"/>
        <w:textAlignment w:val="baseline"/>
        <w:rPr>
          <w:rFonts w:eastAsia="Times New Roman"/>
          <w:i/>
          <w:color w:val="000000"/>
        </w:rPr>
      </w:pPr>
      <w:r>
        <w:rPr>
          <w:rFonts w:eastAsia="Times New Roman"/>
          <w:i/>
          <w:color w:val="000000"/>
        </w:rPr>
        <w:t>availability, use and Cap compliance</w:t>
      </w:r>
      <w:r>
        <w:rPr>
          <w:rFonts w:eastAsia="Times New Roman"/>
          <w:color w:val="000000"/>
        </w:rPr>
        <w:t>, November 2021, MDBA publication no. 44/21, p 36.</w:t>
      </w:r>
    </w:p>
    <w:p w14:paraId="3CACF5D5" w14:textId="77777777" w:rsidR="009E4690" w:rsidRDefault="001C5ECE">
      <w:pPr>
        <w:spacing w:before="13" w:line="274" w:lineRule="exact"/>
        <w:ind w:left="4680"/>
        <w:textAlignment w:val="baseline"/>
        <w:rPr>
          <w:rFonts w:ascii="Arial" w:eastAsia="Arial" w:hAnsi="Arial"/>
          <w:color w:val="000000"/>
          <w:spacing w:val="35"/>
          <w:sz w:val="24"/>
        </w:rPr>
      </w:pPr>
      <w:r>
        <w:rPr>
          <w:rFonts w:ascii="Arial" w:eastAsia="Arial" w:hAnsi="Arial"/>
          <w:color w:val="000000"/>
          <w:spacing w:val="35"/>
          <w:sz w:val="24"/>
        </w:rPr>
        <w:t>29</w:t>
      </w:r>
    </w:p>
    <w:p w14:paraId="525FB270" w14:textId="77777777" w:rsidR="009E4690" w:rsidRDefault="009E4690">
      <w:pPr>
        <w:sectPr w:rsidR="009E4690">
          <w:pgSz w:w="11899" w:h="16843"/>
          <w:pgMar w:top="1100" w:right="1407" w:bottom="427" w:left="1379" w:header="720" w:footer="720" w:gutter="0"/>
          <w:cols w:space="720"/>
        </w:sectPr>
      </w:pPr>
    </w:p>
    <w:p w14:paraId="3C4D4628" w14:textId="77777777" w:rsidR="009E4690" w:rsidRDefault="001C5ECE">
      <w:pPr>
        <w:spacing w:before="25" w:line="451" w:lineRule="exact"/>
        <w:textAlignment w:val="baseline"/>
        <w:rPr>
          <w:rFonts w:eastAsia="Times New Roman"/>
          <w:b/>
          <w:color w:val="000000"/>
          <w:spacing w:val="6"/>
          <w:w w:val="95"/>
          <w:sz w:val="40"/>
        </w:rPr>
      </w:pPr>
      <w:r>
        <w:rPr>
          <w:rFonts w:eastAsia="Times New Roman"/>
          <w:b/>
          <w:color w:val="000000"/>
          <w:spacing w:val="6"/>
          <w:w w:val="95"/>
          <w:sz w:val="40"/>
        </w:rPr>
        <w:t>Conclusions</w:t>
      </w:r>
    </w:p>
    <w:p w14:paraId="7B8953B4" w14:textId="77777777" w:rsidR="009E4690" w:rsidRDefault="001C5ECE">
      <w:pPr>
        <w:spacing w:before="77" w:line="307" w:lineRule="exact"/>
        <w:ind w:right="936"/>
        <w:textAlignment w:val="baseline"/>
        <w:rPr>
          <w:rFonts w:eastAsia="Times New Roman"/>
          <w:color w:val="000000"/>
          <w:sz w:val="24"/>
        </w:rPr>
      </w:pPr>
      <w:r>
        <w:rPr>
          <w:rFonts w:eastAsia="Times New Roman"/>
          <w:color w:val="000000"/>
          <w:sz w:val="24"/>
        </w:rPr>
        <w:t>Victoria, South Australia and the ACT have mature and embedded approaches to the compliance and enforcement function.</w:t>
      </w:r>
    </w:p>
    <w:p w14:paraId="5E5D2529" w14:textId="77777777" w:rsidR="009E4690" w:rsidRDefault="001C5ECE">
      <w:pPr>
        <w:spacing w:before="119" w:line="304" w:lineRule="exact"/>
        <w:ind w:right="216"/>
        <w:textAlignment w:val="baseline"/>
        <w:rPr>
          <w:rFonts w:eastAsia="Times New Roman"/>
          <w:color w:val="000000"/>
          <w:sz w:val="24"/>
        </w:rPr>
      </w:pPr>
      <w:r>
        <w:rPr>
          <w:rFonts w:eastAsia="Times New Roman"/>
          <w:color w:val="000000"/>
          <w:sz w:val="24"/>
        </w:rPr>
        <w:t>They are the smaller jurisdictions, and they have a very high proportion of take from regulated sources (or in the case of the ACT, from unregulated water sources which account for less than 5% of ACT water take). Entitlements/allocations are effectively universally metered.</w:t>
      </w:r>
    </w:p>
    <w:p w14:paraId="36679101" w14:textId="77777777" w:rsidR="009E4690" w:rsidRDefault="001C5ECE">
      <w:pPr>
        <w:spacing w:before="121" w:line="302" w:lineRule="exact"/>
        <w:ind w:right="432"/>
        <w:textAlignment w:val="baseline"/>
        <w:rPr>
          <w:rFonts w:eastAsia="Times New Roman"/>
          <w:color w:val="000000"/>
          <w:sz w:val="24"/>
        </w:rPr>
      </w:pPr>
      <w:r>
        <w:rPr>
          <w:rFonts w:eastAsia="Times New Roman"/>
          <w:color w:val="000000"/>
          <w:sz w:val="24"/>
        </w:rPr>
        <w:t>They have an established record of addressing compliance obligations by integrating a permeating compliance focus in their interactions with water users, their customer service charters and their website messaging about compliance obligations</w:t>
      </w:r>
    </w:p>
    <w:p w14:paraId="3E32978C" w14:textId="77777777" w:rsidR="009E4690" w:rsidRDefault="001C5ECE">
      <w:pPr>
        <w:spacing w:before="124" w:line="303" w:lineRule="exact"/>
        <w:ind w:right="720"/>
        <w:textAlignment w:val="baseline"/>
        <w:rPr>
          <w:rFonts w:eastAsia="Times New Roman"/>
          <w:color w:val="000000"/>
          <w:sz w:val="24"/>
        </w:rPr>
      </w:pPr>
      <w:r>
        <w:rPr>
          <w:rFonts w:eastAsia="Times New Roman"/>
          <w:color w:val="000000"/>
          <w:sz w:val="24"/>
        </w:rPr>
        <w:t>These jurisdictions undertake ongoing, timely and resolute follow-up action when they identify take in excess of entitlement/allocation.</w:t>
      </w:r>
    </w:p>
    <w:p w14:paraId="35ECBAF0" w14:textId="77777777" w:rsidR="009E4690" w:rsidRDefault="001C5ECE">
      <w:pPr>
        <w:spacing w:before="121" w:line="303" w:lineRule="exact"/>
        <w:ind w:right="216"/>
        <w:textAlignment w:val="baseline"/>
        <w:rPr>
          <w:rFonts w:eastAsia="Times New Roman"/>
          <w:color w:val="000000"/>
          <w:sz w:val="24"/>
        </w:rPr>
      </w:pPr>
      <w:r>
        <w:rPr>
          <w:rFonts w:eastAsia="Times New Roman"/>
          <w:color w:val="000000"/>
          <w:sz w:val="24"/>
        </w:rPr>
        <w:t>Such a tight approach was not as clearly evident in the New South Wales and Queensland, because of the lower level of meter coverage and the complications of having more sparsely populated geography and larger proportions of unregulated/unsupplemented take. Both these jurisdictions, however, are developing their approaches – through the Rural Water Futures program in Queensland, and through the recent development of a systematic means of detecting overdrawn accounts daily by the New South Wales NRAR.</w:t>
      </w:r>
    </w:p>
    <w:p w14:paraId="55CC644D" w14:textId="77777777" w:rsidR="009E4690" w:rsidRDefault="001C5ECE">
      <w:pPr>
        <w:spacing w:before="117" w:line="305" w:lineRule="exact"/>
        <w:textAlignment w:val="baseline"/>
        <w:rPr>
          <w:rFonts w:eastAsia="Times New Roman"/>
          <w:color w:val="000000"/>
          <w:sz w:val="24"/>
        </w:rPr>
      </w:pPr>
      <w:r>
        <w:rPr>
          <w:rFonts w:eastAsia="Times New Roman"/>
          <w:color w:val="000000"/>
          <w:sz w:val="24"/>
        </w:rPr>
        <w:t>In Queensland there was evident an appropriately differentiated approach to monitoring take between metered and unmetered entitlements. However, the largely manual annual accounting process used in relation to the metered take, combined with the lack of one-to-one</w:t>
      </w:r>
    </w:p>
    <w:p w14:paraId="1D30B305" w14:textId="77777777" w:rsidR="009E4690" w:rsidRDefault="001C5ECE">
      <w:pPr>
        <w:spacing w:line="304" w:lineRule="exact"/>
        <w:ind w:right="216"/>
        <w:textAlignment w:val="baseline"/>
        <w:rPr>
          <w:rFonts w:eastAsia="Times New Roman"/>
          <w:color w:val="000000"/>
          <w:sz w:val="24"/>
        </w:rPr>
      </w:pPr>
      <w:r>
        <w:rPr>
          <w:rFonts w:eastAsia="Times New Roman"/>
          <w:color w:val="000000"/>
          <w:sz w:val="24"/>
        </w:rPr>
        <w:t>relationship between meters and entitlements, means that timely identification of potential breaches was not as evident. This has the consequence that the compliance response is more likely to be after the event.</w:t>
      </w:r>
    </w:p>
    <w:p w14:paraId="70508082" w14:textId="77777777" w:rsidR="009E4690" w:rsidRDefault="001C5ECE">
      <w:pPr>
        <w:spacing w:before="118" w:line="304" w:lineRule="exact"/>
        <w:ind w:right="216"/>
        <w:textAlignment w:val="baseline"/>
        <w:rPr>
          <w:rFonts w:eastAsia="Times New Roman"/>
          <w:color w:val="000000"/>
          <w:sz w:val="24"/>
        </w:rPr>
      </w:pPr>
      <w:r>
        <w:rPr>
          <w:rFonts w:eastAsia="Times New Roman"/>
          <w:color w:val="000000"/>
          <w:sz w:val="24"/>
        </w:rPr>
        <w:t>The current challenges regarding measurement and monitoring in Queensland will continue until the metering standard is implemented and until proposed system enhancements under the Rural Water Futures program are implemented. It will then be possible to show compliance with entitlements more comprehensively.</w:t>
      </w:r>
    </w:p>
    <w:p w14:paraId="5B5EF62F" w14:textId="77777777" w:rsidR="009E4690" w:rsidRDefault="001C5ECE">
      <w:pPr>
        <w:spacing w:before="122" w:line="303" w:lineRule="exact"/>
        <w:ind w:right="72"/>
        <w:textAlignment w:val="baseline"/>
        <w:rPr>
          <w:rFonts w:eastAsia="Times New Roman"/>
          <w:color w:val="000000"/>
          <w:sz w:val="24"/>
        </w:rPr>
      </w:pPr>
      <w:r>
        <w:rPr>
          <w:rFonts w:eastAsia="Times New Roman"/>
          <w:color w:val="000000"/>
          <w:sz w:val="24"/>
        </w:rPr>
        <w:t>The review found that Victoria, South Australia and the ACT were notable for addressing compliance obligations in a holistic way. They had a focus on messaging that allocation accounts should not be overdrawn – for example, banners on invoices and notice that usage is approaching allocation limits. This approach is complemented by a firm and timely response when breaches are identified.</w:t>
      </w:r>
    </w:p>
    <w:p w14:paraId="651745C2" w14:textId="77777777" w:rsidR="009E4690" w:rsidRDefault="001C5ECE">
      <w:pPr>
        <w:spacing w:before="118" w:line="304" w:lineRule="exact"/>
        <w:ind w:right="216"/>
        <w:textAlignment w:val="baseline"/>
        <w:rPr>
          <w:rFonts w:eastAsia="Times New Roman"/>
          <w:color w:val="000000"/>
          <w:sz w:val="24"/>
        </w:rPr>
      </w:pPr>
      <w:r>
        <w:rPr>
          <w:rFonts w:eastAsia="Times New Roman"/>
          <w:color w:val="000000"/>
          <w:sz w:val="24"/>
        </w:rPr>
        <w:t>New South Wales and Queensland are promoting voluntary compliance through a range of educational activities. New South Wales takes a risk-based approach to responding to breaches in a graduated and proportionate way. Queensland notes that its compliance planning is risk-based, consistent with the definition of a best-practice regulator.</w:t>
      </w:r>
    </w:p>
    <w:p w14:paraId="48DC17C4" w14:textId="77777777" w:rsidR="009E4690" w:rsidRDefault="001C5ECE">
      <w:pPr>
        <w:spacing w:before="128" w:line="302" w:lineRule="exact"/>
        <w:ind w:right="432"/>
        <w:textAlignment w:val="baseline"/>
        <w:rPr>
          <w:rFonts w:eastAsia="Times New Roman"/>
          <w:color w:val="000000"/>
          <w:spacing w:val="-1"/>
          <w:sz w:val="24"/>
        </w:rPr>
      </w:pPr>
      <w:r>
        <w:rPr>
          <w:rFonts w:eastAsia="Times New Roman"/>
          <w:color w:val="000000"/>
          <w:spacing w:val="-1"/>
          <w:sz w:val="24"/>
        </w:rPr>
        <w:t xml:space="preserve">New South Wales has, however, signalled in the September 2021 revision of the NRAR’s regulatory policy (page 29) a commitment to increasing use of directions, enforceable undertakings, section 60G of the </w:t>
      </w:r>
      <w:r>
        <w:rPr>
          <w:rFonts w:eastAsia="Times New Roman"/>
          <w:i/>
          <w:color w:val="000000"/>
          <w:spacing w:val="-1"/>
          <w:sz w:val="24"/>
        </w:rPr>
        <w:t xml:space="preserve">Water Management Act 2000 </w:t>
      </w:r>
      <w:r>
        <w:rPr>
          <w:rFonts w:eastAsia="Times New Roman"/>
          <w:color w:val="000000"/>
          <w:spacing w:val="-1"/>
          <w:sz w:val="24"/>
        </w:rPr>
        <w:t>and licence action.</w:t>
      </w:r>
    </w:p>
    <w:p w14:paraId="3E889072" w14:textId="77777777" w:rsidR="009E4690" w:rsidRDefault="001C5ECE">
      <w:pPr>
        <w:spacing w:before="114" w:after="375" w:line="307" w:lineRule="exact"/>
        <w:ind w:right="360"/>
        <w:textAlignment w:val="baseline"/>
        <w:rPr>
          <w:rFonts w:eastAsia="Times New Roman"/>
          <w:color w:val="000000"/>
          <w:spacing w:val="-1"/>
          <w:sz w:val="24"/>
        </w:rPr>
      </w:pPr>
      <w:r>
        <w:rPr>
          <w:rFonts w:eastAsia="Times New Roman"/>
          <w:color w:val="000000"/>
          <w:spacing w:val="-1"/>
          <w:sz w:val="24"/>
        </w:rPr>
        <w:t>In New South Wales the NRAR operates separately from the customer-facing WaterNSW. There is a memorandum of understanding between the NRAR, WaterNSW and other New</w:t>
      </w:r>
    </w:p>
    <w:p w14:paraId="181A41E1" w14:textId="77777777" w:rsidR="009E4690" w:rsidRDefault="009E4690">
      <w:pPr>
        <w:spacing w:before="114" w:after="375" w:line="307" w:lineRule="exact"/>
        <w:sectPr w:rsidR="009E4690">
          <w:pgSz w:w="11899" w:h="16843"/>
          <w:pgMar w:top="1140" w:right="1397" w:bottom="427" w:left="1389" w:header="720" w:footer="720" w:gutter="0"/>
          <w:cols w:space="720"/>
        </w:sectPr>
      </w:pPr>
    </w:p>
    <w:p w14:paraId="425E0DC2" w14:textId="77777777" w:rsidR="009E4690" w:rsidRDefault="001C5ECE">
      <w:pPr>
        <w:spacing w:line="265" w:lineRule="exact"/>
        <w:textAlignment w:val="baseline"/>
        <w:rPr>
          <w:rFonts w:ascii="Arial" w:eastAsia="Arial" w:hAnsi="Arial"/>
          <w:color w:val="000000"/>
          <w:spacing w:val="20"/>
          <w:sz w:val="24"/>
        </w:rPr>
      </w:pPr>
      <w:r>
        <w:rPr>
          <w:rFonts w:ascii="Arial" w:eastAsia="Arial" w:hAnsi="Arial"/>
          <w:color w:val="000000"/>
          <w:spacing w:val="20"/>
          <w:sz w:val="24"/>
        </w:rPr>
        <w:t>30</w:t>
      </w:r>
    </w:p>
    <w:p w14:paraId="2D42AE15" w14:textId="77777777" w:rsidR="009E4690" w:rsidRDefault="009E4690">
      <w:pPr>
        <w:sectPr w:rsidR="009E4690">
          <w:type w:val="continuous"/>
          <w:pgSz w:w="11899" w:h="16843"/>
          <w:pgMar w:top="1140" w:right="5443" w:bottom="427" w:left="6016" w:header="720" w:footer="720" w:gutter="0"/>
          <w:cols w:space="720"/>
        </w:sectPr>
      </w:pPr>
    </w:p>
    <w:p w14:paraId="721D36F7" w14:textId="77777777" w:rsidR="009E4690" w:rsidRDefault="001C5ECE">
      <w:pPr>
        <w:spacing w:before="20" w:line="304" w:lineRule="exact"/>
        <w:ind w:right="432"/>
        <w:textAlignment w:val="baseline"/>
        <w:rPr>
          <w:rFonts w:eastAsia="Times New Roman"/>
          <w:color w:val="000000"/>
          <w:sz w:val="24"/>
        </w:rPr>
      </w:pPr>
      <w:r>
        <w:rPr>
          <w:rFonts w:eastAsia="Times New Roman"/>
          <w:color w:val="000000"/>
          <w:sz w:val="24"/>
        </w:rPr>
        <w:t>South Wales parties, with associated protocols. One of the protocols relates specifically to breach reporting.</w:t>
      </w:r>
    </w:p>
    <w:p w14:paraId="65D28BAD" w14:textId="77777777" w:rsidR="009E4690" w:rsidRDefault="001C5ECE">
      <w:pPr>
        <w:spacing w:before="112" w:line="304" w:lineRule="exact"/>
        <w:ind w:right="216"/>
        <w:textAlignment w:val="baseline"/>
        <w:rPr>
          <w:rFonts w:eastAsia="Times New Roman"/>
          <w:color w:val="000000"/>
          <w:sz w:val="24"/>
        </w:rPr>
      </w:pPr>
      <w:r>
        <w:rPr>
          <w:rFonts w:eastAsia="Times New Roman"/>
          <w:color w:val="000000"/>
          <w:sz w:val="24"/>
        </w:rPr>
        <w:t>The NRAR is well resourced and has adopted a whole-of-agency, integrated remote sensing, GIS and database analytics and intelligence gathering approach.</w:t>
      </w:r>
      <w:r>
        <w:rPr>
          <w:rFonts w:eastAsia="Times New Roman"/>
          <w:color w:val="000000"/>
          <w:sz w:val="24"/>
          <w:vertAlign w:val="superscript"/>
        </w:rPr>
        <w:t>43</w:t>
      </w:r>
      <w:r>
        <w:rPr>
          <w:rFonts w:eastAsia="Times New Roman"/>
          <w:color w:val="000000"/>
          <w:sz w:val="16"/>
        </w:rPr>
        <w:t xml:space="preserve"> </w:t>
      </w:r>
    </w:p>
    <w:p w14:paraId="5945660E" w14:textId="77777777" w:rsidR="009E4690" w:rsidRDefault="001C5ECE">
      <w:pPr>
        <w:spacing w:before="121" w:line="304" w:lineRule="exact"/>
        <w:textAlignment w:val="baseline"/>
        <w:rPr>
          <w:rFonts w:eastAsia="Times New Roman"/>
          <w:color w:val="000000"/>
          <w:sz w:val="24"/>
        </w:rPr>
      </w:pPr>
      <w:r>
        <w:rPr>
          <w:rFonts w:eastAsia="Times New Roman"/>
          <w:color w:val="000000"/>
          <w:sz w:val="24"/>
        </w:rPr>
        <w:t>The NRAR has matured and is now more proactive in its approach. Bore extraction limits and overdrawn accounts are 2 of 4 priority projects for 2021–22. These projects have automated the assessment of metered water take against entitlements. They enable a view of all water accounts daily. This provides a systematic means of detecting excess water use, and it will allow more timely compliance action.</w:t>
      </w:r>
    </w:p>
    <w:p w14:paraId="56690ABD" w14:textId="77777777" w:rsidR="009E4690" w:rsidRDefault="001C5ECE">
      <w:pPr>
        <w:spacing w:before="157" w:line="366" w:lineRule="exact"/>
        <w:textAlignment w:val="baseline"/>
        <w:rPr>
          <w:rFonts w:eastAsia="Times New Roman"/>
          <w:b/>
          <w:color w:val="000000"/>
          <w:sz w:val="32"/>
        </w:rPr>
      </w:pPr>
      <w:r>
        <w:rPr>
          <w:rFonts w:eastAsia="Times New Roman"/>
          <w:b/>
          <w:color w:val="000000"/>
          <w:sz w:val="32"/>
        </w:rPr>
        <w:t>Opportunity for greater collaboration</w:t>
      </w:r>
    </w:p>
    <w:p w14:paraId="16CDE4D5" w14:textId="77777777" w:rsidR="009E4690" w:rsidRDefault="001C5ECE">
      <w:pPr>
        <w:spacing w:before="85" w:line="304" w:lineRule="exact"/>
        <w:textAlignment w:val="baseline"/>
        <w:rPr>
          <w:rFonts w:eastAsia="Times New Roman"/>
          <w:color w:val="000000"/>
          <w:sz w:val="24"/>
        </w:rPr>
      </w:pPr>
      <w:r>
        <w:rPr>
          <w:rFonts w:eastAsia="Times New Roman"/>
          <w:color w:val="000000"/>
          <w:sz w:val="24"/>
        </w:rPr>
        <w:t>There is opportunity for jurisdictions to engage with each other more systematically to benefit from pooled intelligence and sharing of compliance approaches, tools and techniques. This review proposes establishing a collegiate culture that recognises the mutually reinforcing roles of compliance regulators across the Basin.</w:t>
      </w:r>
    </w:p>
    <w:p w14:paraId="73D06FA1" w14:textId="77777777" w:rsidR="009E4690" w:rsidRDefault="001C5ECE">
      <w:pPr>
        <w:spacing w:before="119" w:line="304" w:lineRule="exact"/>
        <w:ind w:right="288"/>
        <w:textAlignment w:val="baseline"/>
        <w:rPr>
          <w:rFonts w:eastAsia="Times New Roman"/>
          <w:color w:val="000000"/>
          <w:sz w:val="24"/>
        </w:rPr>
      </w:pPr>
      <w:r>
        <w:rPr>
          <w:rFonts w:eastAsia="Times New Roman"/>
          <w:color w:val="000000"/>
          <w:sz w:val="24"/>
        </w:rPr>
        <w:t>Approaches to compliance reporting beyond commitments made under the Compliance Compact vary by jurisdiction. Individually they are at least adequate; however, there would be benefit if there were more consistency of structure, coverage and approach, both within and between jurisdictions.</w:t>
      </w:r>
    </w:p>
    <w:p w14:paraId="1E5772CB" w14:textId="77777777" w:rsidR="009E4690" w:rsidRDefault="001C5ECE">
      <w:pPr>
        <w:spacing w:before="118" w:line="304" w:lineRule="exact"/>
        <w:ind w:right="72"/>
        <w:textAlignment w:val="baseline"/>
        <w:rPr>
          <w:rFonts w:eastAsia="Times New Roman"/>
          <w:color w:val="000000"/>
          <w:sz w:val="24"/>
        </w:rPr>
      </w:pPr>
      <w:r>
        <w:rPr>
          <w:rFonts w:eastAsia="Times New Roman"/>
          <w:color w:val="000000"/>
          <w:sz w:val="24"/>
        </w:rPr>
        <w:t>There would be benefit in jurisdictions developing more consistent approaches to monitoring take compliance by category of water take and adopting a more structured approach to annual/cyclical and targeted compliance programs. This would also enable more authoritative reporting of compliance outcomes.</w:t>
      </w:r>
    </w:p>
    <w:p w14:paraId="1BDBA09A" w14:textId="77777777" w:rsidR="009E4690" w:rsidRDefault="001C5ECE">
      <w:pPr>
        <w:spacing w:before="120" w:line="304" w:lineRule="exact"/>
        <w:ind w:right="72"/>
        <w:textAlignment w:val="baseline"/>
        <w:rPr>
          <w:rFonts w:eastAsia="Times New Roman"/>
          <w:color w:val="000000"/>
          <w:sz w:val="24"/>
        </w:rPr>
      </w:pPr>
      <w:r>
        <w:rPr>
          <w:rFonts w:eastAsia="Times New Roman"/>
          <w:color w:val="000000"/>
          <w:sz w:val="24"/>
        </w:rPr>
        <w:t>There would be merit in establishing core criteria, guidance, checklists, templates and reporting formats to facilitate more meaningful consultation, comparisons and analysis across the Basin. This need not impinge on the autonomy of individual jurisdictions.</w:t>
      </w:r>
    </w:p>
    <w:p w14:paraId="53ACF907" w14:textId="77777777" w:rsidR="009E4690" w:rsidRDefault="001C5ECE">
      <w:pPr>
        <w:spacing w:before="157" w:line="366" w:lineRule="exact"/>
        <w:textAlignment w:val="baseline"/>
        <w:rPr>
          <w:rFonts w:eastAsia="Times New Roman"/>
          <w:b/>
          <w:color w:val="000000"/>
          <w:sz w:val="32"/>
        </w:rPr>
      </w:pPr>
      <w:r>
        <w:rPr>
          <w:rFonts w:eastAsia="Times New Roman"/>
          <w:b/>
          <w:color w:val="000000"/>
          <w:sz w:val="32"/>
        </w:rPr>
        <w:t>Use of long-term average estimates</w:t>
      </w:r>
    </w:p>
    <w:p w14:paraId="2DDA6D84" w14:textId="77777777" w:rsidR="009E4690" w:rsidRDefault="001C5ECE">
      <w:pPr>
        <w:spacing w:before="76" w:line="304" w:lineRule="exact"/>
        <w:textAlignment w:val="baseline"/>
        <w:rPr>
          <w:rFonts w:eastAsia="Times New Roman"/>
          <w:color w:val="000000"/>
          <w:sz w:val="24"/>
        </w:rPr>
      </w:pPr>
      <w:r>
        <w:rPr>
          <w:rFonts w:eastAsia="Times New Roman"/>
          <w:color w:val="000000"/>
          <w:sz w:val="24"/>
        </w:rPr>
        <w:t>An issue that needs addressing to see whether there is a compliance aspect is the proportion of surface water take that is determined on the basis of long-term average estimates. Take by runoff dams, from watercourses and by commercial plantations accounted for about 57% of total take in 2019–20.</w:t>
      </w:r>
      <w:r>
        <w:rPr>
          <w:rFonts w:eastAsia="Times New Roman"/>
          <w:color w:val="000000"/>
          <w:sz w:val="24"/>
          <w:vertAlign w:val="superscript"/>
        </w:rPr>
        <w:t>44</w:t>
      </w:r>
      <w:r>
        <w:rPr>
          <w:rFonts w:eastAsia="Times New Roman"/>
          <w:color w:val="000000"/>
          <w:sz w:val="24"/>
        </w:rPr>
        <w:t xml:space="preserve"> This figure was 25% in 2017–18 and 31% in 2018.</w:t>
      </w:r>
    </w:p>
    <w:p w14:paraId="2FA830FA" w14:textId="77777777" w:rsidR="009E4690" w:rsidRDefault="001C5ECE">
      <w:pPr>
        <w:spacing w:before="124" w:after="1963" w:line="304" w:lineRule="exact"/>
        <w:textAlignment w:val="baseline"/>
        <w:rPr>
          <w:rFonts w:eastAsia="Times New Roman"/>
          <w:color w:val="000000"/>
          <w:sz w:val="24"/>
        </w:rPr>
      </w:pPr>
      <w:r>
        <w:rPr>
          <w:rFonts w:eastAsia="Times New Roman"/>
          <w:color w:val="000000"/>
          <w:sz w:val="24"/>
        </w:rPr>
        <w:t>Anecdotally, the risk of growth of these forms of take is considered low. However, given their significance overall, this review would propose an explicit review of the continuing reliability of the estimates and their potential for growth.</w:t>
      </w:r>
    </w:p>
    <w:p w14:paraId="626BC05C" w14:textId="18ACE130" w:rsidR="009E4690" w:rsidRDefault="001C5ECE">
      <w:pPr>
        <w:spacing w:before="277" w:line="252" w:lineRule="exact"/>
        <w:ind w:right="576"/>
        <w:textAlignment w:val="baseline"/>
        <w:rPr>
          <w:rFonts w:eastAsia="Times New Roman"/>
          <w:color w:val="000000"/>
        </w:rPr>
      </w:pPr>
      <w:r>
        <w:rPr>
          <w:noProof/>
        </w:rPr>
        <mc:AlternateContent>
          <mc:Choice Requires="wps">
            <w:drawing>
              <wp:anchor distT="0" distB="0" distL="114300" distR="114300" simplePos="0" relativeHeight="251657216" behindDoc="0" locked="0" layoutInCell="1" allowOverlap="1" wp14:anchorId="056F3C19" wp14:editId="4D037503">
                <wp:simplePos x="0" y="0"/>
                <wp:positionH relativeFrom="page">
                  <wp:posOffset>883285</wp:posOffset>
                </wp:positionH>
                <wp:positionV relativeFrom="page">
                  <wp:posOffset>9168130</wp:posOffset>
                </wp:positionV>
                <wp:extent cx="1848485"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C06B" id="Line 2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5pt,721.9pt" to="215.1pt,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" strokeweight=".7pt">
                <w10:wrap anchorx="page" anchory="page"/>
              </v:line>
            </w:pict>
          </mc:Fallback>
        </mc:AlternateContent>
      </w:r>
      <w:r>
        <w:rPr>
          <w:rFonts w:eastAsia="Times New Roman"/>
          <w:color w:val="000000"/>
        </w:rPr>
        <w:t xml:space="preserve">43 Natural Resources Access Regulator (NSW), </w:t>
      </w:r>
      <w:r>
        <w:rPr>
          <w:rFonts w:eastAsia="Times New Roman"/>
          <w:i/>
          <w:color w:val="000000"/>
        </w:rPr>
        <w:t>Natural Resources Access Regulator regulatory policy</w:t>
      </w:r>
      <w:r>
        <w:rPr>
          <w:rFonts w:eastAsia="Times New Roman"/>
          <w:color w:val="000000"/>
        </w:rPr>
        <w:t>, September 2021, publication INT21/145826, p 11.</w:t>
      </w:r>
    </w:p>
    <w:p w14:paraId="5ABF6595" w14:textId="77777777" w:rsidR="009E4690" w:rsidRDefault="001C5ECE">
      <w:pPr>
        <w:spacing w:before="10" w:line="252" w:lineRule="exact"/>
        <w:textAlignment w:val="baseline"/>
        <w:rPr>
          <w:rFonts w:eastAsia="Times New Roman"/>
          <w:color w:val="000000"/>
        </w:rPr>
      </w:pPr>
      <w:r>
        <w:rPr>
          <w:rFonts w:eastAsia="Times New Roman"/>
          <w:color w:val="000000"/>
        </w:rPr>
        <w:t>44 Murray</w:t>
      </w:r>
      <w:r>
        <w:rPr>
          <w:rFonts w:eastAsia="Times New Roman"/>
          <w:color w:val="000000"/>
          <w:sz w:val="25"/>
        </w:rPr>
        <w:t>–</w:t>
      </w:r>
      <w:r>
        <w:rPr>
          <w:rFonts w:eastAsia="Times New Roman"/>
          <w:color w:val="000000"/>
        </w:rPr>
        <w:t xml:space="preserve">Darling Basin Authority, </w:t>
      </w:r>
      <w:r>
        <w:rPr>
          <w:rFonts w:eastAsia="Times New Roman"/>
          <w:i/>
          <w:color w:val="000000"/>
        </w:rPr>
        <w:t>Annual water take report 2019</w:t>
      </w:r>
      <w:r>
        <w:rPr>
          <w:rFonts w:eastAsia="Times New Roman"/>
          <w:i/>
          <w:color w:val="000000"/>
          <w:sz w:val="25"/>
        </w:rPr>
        <w:t>–</w:t>
      </w:r>
      <w:r>
        <w:rPr>
          <w:rFonts w:eastAsia="Times New Roman"/>
          <w:i/>
          <w:color w:val="000000"/>
        </w:rPr>
        <w:t>20: Report on Basin wide water</w:t>
      </w:r>
    </w:p>
    <w:p w14:paraId="7BA8EF00" w14:textId="77777777" w:rsidR="009E4690" w:rsidRDefault="001C5ECE">
      <w:pPr>
        <w:spacing w:line="246" w:lineRule="exact"/>
        <w:textAlignment w:val="baseline"/>
        <w:rPr>
          <w:rFonts w:eastAsia="Times New Roman"/>
          <w:i/>
          <w:color w:val="000000"/>
        </w:rPr>
      </w:pPr>
      <w:r>
        <w:rPr>
          <w:rFonts w:eastAsia="Times New Roman"/>
          <w:i/>
          <w:color w:val="000000"/>
        </w:rPr>
        <w:t>availability, use and Cap compliance</w:t>
      </w:r>
      <w:r>
        <w:rPr>
          <w:rFonts w:eastAsia="Times New Roman"/>
          <w:color w:val="000000"/>
        </w:rPr>
        <w:t>, November 2021, MDBA publication no. 44/21, p 36.</w:t>
      </w:r>
    </w:p>
    <w:p w14:paraId="1AE5C618" w14:textId="77777777" w:rsidR="009E4690" w:rsidRDefault="001C5ECE">
      <w:pPr>
        <w:spacing w:before="12" w:line="274" w:lineRule="exact"/>
        <w:ind w:left="4608"/>
        <w:textAlignment w:val="baseline"/>
        <w:rPr>
          <w:rFonts w:ascii="Arial" w:eastAsia="Arial" w:hAnsi="Arial"/>
          <w:color w:val="000000"/>
          <w:spacing w:val="27"/>
          <w:sz w:val="24"/>
        </w:rPr>
      </w:pPr>
      <w:r>
        <w:rPr>
          <w:rFonts w:ascii="Arial" w:eastAsia="Arial" w:hAnsi="Arial"/>
          <w:color w:val="000000"/>
          <w:spacing w:val="27"/>
          <w:sz w:val="24"/>
        </w:rPr>
        <w:t>31</w:t>
      </w:r>
    </w:p>
    <w:p w14:paraId="7BED3A31" w14:textId="77777777" w:rsidR="009E4690" w:rsidRDefault="009E4690">
      <w:pPr>
        <w:sectPr w:rsidR="009E4690">
          <w:pgSz w:w="11899" w:h="16843"/>
          <w:pgMar w:top="1100" w:right="1395" w:bottom="427" w:left="1391" w:header="720" w:footer="720" w:gutter="0"/>
          <w:cols w:space="720"/>
        </w:sectPr>
      </w:pPr>
    </w:p>
    <w:p w14:paraId="56DE61D6" w14:textId="77777777" w:rsidR="009E4690" w:rsidRDefault="001C5ECE">
      <w:pPr>
        <w:spacing w:before="22" w:after="133" w:line="548" w:lineRule="exact"/>
        <w:textAlignment w:val="baseline"/>
        <w:rPr>
          <w:rFonts w:eastAsia="Times New Roman"/>
          <w:b/>
          <w:color w:val="000000"/>
          <w:sz w:val="48"/>
        </w:rPr>
      </w:pPr>
      <w:r>
        <w:rPr>
          <w:rFonts w:eastAsia="Times New Roman"/>
          <w:b/>
          <w:color w:val="000000"/>
          <w:sz w:val="48"/>
        </w:rPr>
        <w:t>Issues for compliance and enforcement</w:t>
      </w:r>
    </w:p>
    <w:p w14:paraId="2C5C2848" w14:textId="77777777" w:rsidR="009E4690" w:rsidRDefault="001C5ECE">
      <w:pPr>
        <w:spacing w:line="304" w:lineRule="exact"/>
        <w:ind w:right="144"/>
        <w:textAlignment w:val="baseline"/>
        <w:rPr>
          <w:rFonts w:eastAsia="Times New Roman"/>
          <w:color w:val="000000"/>
          <w:sz w:val="24"/>
        </w:rPr>
      </w:pPr>
      <w:r>
        <w:rPr>
          <w:rFonts w:eastAsia="Times New Roman"/>
          <w:color w:val="000000"/>
          <w:sz w:val="24"/>
        </w:rPr>
        <w:t>Since the establishment of the Basin Plan in 2012 there has been improvement in compliance in many areas and an uplift in the availability of compliance information to communities. However, there are still significant differences in the approach to compliance and enforcement across jurisdictions. This warrants a co-ordinated review.</w:t>
      </w:r>
    </w:p>
    <w:p w14:paraId="66822E51" w14:textId="77777777" w:rsidR="009E4690" w:rsidRDefault="001C5ECE">
      <w:pPr>
        <w:spacing w:before="122" w:line="302" w:lineRule="exact"/>
        <w:ind w:right="72"/>
        <w:textAlignment w:val="baseline"/>
        <w:rPr>
          <w:rFonts w:eastAsia="Times New Roman"/>
          <w:color w:val="000000"/>
          <w:spacing w:val="-2"/>
          <w:sz w:val="24"/>
        </w:rPr>
      </w:pPr>
      <w:r>
        <w:rPr>
          <w:rFonts w:eastAsia="Times New Roman"/>
          <w:color w:val="000000"/>
          <w:spacing w:val="-2"/>
          <w:sz w:val="24"/>
        </w:rPr>
        <w:t>The Compliance Compact provision that actions are to be implemented in a way that is practical and proportionate to the risk being addressed</w:t>
      </w:r>
      <w:r>
        <w:rPr>
          <w:rFonts w:eastAsia="Times New Roman"/>
          <w:color w:val="000000"/>
          <w:spacing w:val="-2"/>
          <w:sz w:val="24"/>
          <w:vertAlign w:val="superscript"/>
        </w:rPr>
        <w:t>45</w:t>
      </w:r>
      <w:r>
        <w:rPr>
          <w:rFonts w:eastAsia="Times New Roman"/>
          <w:color w:val="000000"/>
          <w:spacing w:val="-2"/>
          <w:sz w:val="24"/>
        </w:rPr>
        <w:t xml:space="preserve"> warrants more attention to establish a consensus on the principles and criteria for determining what is ‘practical and proportionate’.</w:t>
      </w:r>
    </w:p>
    <w:p w14:paraId="2B37C34D" w14:textId="77777777" w:rsidR="009E4690" w:rsidRDefault="001C5ECE">
      <w:pPr>
        <w:spacing w:before="125" w:line="302" w:lineRule="exact"/>
        <w:ind w:right="72"/>
        <w:textAlignment w:val="baseline"/>
        <w:rPr>
          <w:rFonts w:eastAsia="Times New Roman"/>
          <w:color w:val="000000"/>
          <w:sz w:val="24"/>
        </w:rPr>
      </w:pPr>
      <w:r>
        <w:rPr>
          <w:rFonts w:eastAsia="Times New Roman"/>
          <w:color w:val="000000"/>
          <w:sz w:val="24"/>
        </w:rPr>
        <w:t>There is currently a range of approaches and practices across jurisdictions, without an evident regard for their consistency with those in other jurisdictions. Even so, there has been progress on particular activities in relation to Compliance Compact commitments.</w:t>
      </w:r>
    </w:p>
    <w:p w14:paraId="154C2DB4" w14:textId="77777777" w:rsidR="009E4690" w:rsidRDefault="001C5ECE">
      <w:pPr>
        <w:spacing w:before="150" w:line="273" w:lineRule="exact"/>
        <w:textAlignment w:val="baseline"/>
        <w:rPr>
          <w:rFonts w:eastAsia="Times New Roman"/>
          <w:color w:val="000000"/>
          <w:sz w:val="24"/>
        </w:rPr>
      </w:pPr>
      <w:r>
        <w:rPr>
          <w:rFonts w:eastAsia="Times New Roman"/>
          <w:color w:val="000000"/>
          <w:sz w:val="24"/>
        </w:rPr>
        <w:t>However, there is a need to take the next step to consider what further action is needed.</w:t>
      </w:r>
    </w:p>
    <w:p w14:paraId="268205DE" w14:textId="77777777" w:rsidR="009E4690" w:rsidRDefault="001C5ECE">
      <w:pPr>
        <w:spacing w:before="125" w:line="302" w:lineRule="exact"/>
        <w:ind w:right="504"/>
        <w:textAlignment w:val="baseline"/>
        <w:rPr>
          <w:rFonts w:eastAsia="Times New Roman"/>
          <w:color w:val="000000"/>
          <w:sz w:val="24"/>
        </w:rPr>
      </w:pPr>
      <w:r>
        <w:rPr>
          <w:rFonts w:eastAsia="Times New Roman"/>
          <w:color w:val="000000"/>
          <w:sz w:val="24"/>
        </w:rPr>
        <w:t>All jurisdictions have generally comparable legislative frameworks and basic settings for compliance including:</w:t>
      </w:r>
    </w:p>
    <w:p w14:paraId="6527E751" w14:textId="77777777" w:rsidR="009E4690" w:rsidRDefault="001C5ECE">
      <w:pPr>
        <w:numPr>
          <w:ilvl w:val="0"/>
          <w:numId w:val="1"/>
        </w:numPr>
        <w:tabs>
          <w:tab w:val="clear" w:pos="360"/>
          <w:tab w:val="left" w:pos="792"/>
        </w:tabs>
        <w:spacing w:before="142" w:line="300" w:lineRule="exact"/>
        <w:ind w:left="792" w:hanging="360"/>
        <w:textAlignment w:val="baseline"/>
        <w:rPr>
          <w:rFonts w:eastAsia="Times New Roman"/>
          <w:color w:val="000000"/>
          <w:sz w:val="24"/>
        </w:rPr>
      </w:pPr>
      <w:r>
        <w:rPr>
          <w:rFonts w:eastAsia="Times New Roman"/>
          <w:color w:val="000000"/>
          <w:sz w:val="24"/>
        </w:rPr>
        <w:t>rules and conditions for allowing access to water</w:t>
      </w:r>
    </w:p>
    <w:p w14:paraId="46E20E2E" w14:textId="77777777" w:rsidR="009E4690" w:rsidRDefault="001C5ECE">
      <w:pPr>
        <w:numPr>
          <w:ilvl w:val="0"/>
          <w:numId w:val="1"/>
        </w:numPr>
        <w:tabs>
          <w:tab w:val="clear" w:pos="360"/>
          <w:tab w:val="left" w:pos="792"/>
        </w:tabs>
        <w:spacing w:before="18" w:line="303" w:lineRule="exact"/>
        <w:ind w:left="792" w:right="648" w:hanging="360"/>
        <w:textAlignment w:val="baseline"/>
        <w:rPr>
          <w:rFonts w:eastAsia="Times New Roman"/>
          <w:color w:val="000000"/>
          <w:sz w:val="24"/>
        </w:rPr>
      </w:pPr>
      <w:r>
        <w:rPr>
          <w:rFonts w:eastAsia="Times New Roman"/>
          <w:color w:val="000000"/>
          <w:sz w:val="24"/>
        </w:rPr>
        <w:t>compliance and enforcement provisions, ranging from advisory letters to formal warnings, formal directions, penalty notices and criminal proceedings.</w:t>
      </w:r>
    </w:p>
    <w:p w14:paraId="6946C8EF" w14:textId="77777777" w:rsidR="009E4690" w:rsidRDefault="001C5ECE">
      <w:pPr>
        <w:spacing w:before="119" w:line="303" w:lineRule="exact"/>
        <w:ind w:right="216"/>
        <w:textAlignment w:val="baseline"/>
        <w:rPr>
          <w:rFonts w:eastAsia="Times New Roman"/>
          <w:color w:val="000000"/>
          <w:sz w:val="24"/>
        </w:rPr>
      </w:pPr>
      <w:r>
        <w:rPr>
          <w:rFonts w:eastAsia="Times New Roman"/>
          <w:color w:val="000000"/>
          <w:sz w:val="24"/>
        </w:rPr>
        <w:t>However, there are differences in practices in the exercise of these provisions. This can lead to perceptions of inequity.</w:t>
      </w:r>
    </w:p>
    <w:p w14:paraId="5B976AF0" w14:textId="77777777" w:rsidR="009E4690" w:rsidRDefault="001C5ECE">
      <w:pPr>
        <w:spacing w:before="154" w:line="273" w:lineRule="exact"/>
        <w:textAlignment w:val="baseline"/>
        <w:rPr>
          <w:rFonts w:eastAsia="Times New Roman"/>
          <w:color w:val="000000"/>
          <w:sz w:val="24"/>
        </w:rPr>
      </w:pPr>
      <w:r>
        <w:rPr>
          <w:rFonts w:eastAsia="Times New Roman"/>
          <w:color w:val="000000"/>
          <w:sz w:val="24"/>
        </w:rPr>
        <w:t>These differences occur in a number of areas:</w:t>
      </w:r>
    </w:p>
    <w:p w14:paraId="5AEE6B87" w14:textId="77777777" w:rsidR="009E4690" w:rsidRDefault="001C5ECE">
      <w:pPr>
        <w:spacing w:before="121" w:line="303" w:lineRule="exact"/>
        <w:ind w:right="72"/>
        <w:textAlignment w:val="baseline"/>
        <w:rPr>
          <w:rFonts w:eastAsia="Times New Roman"/>
          <w:b/>
          <w:color w:val="000000"/>
          <w:sz w:val="24"/>
        </w:rPr>
      </w:pPr>
      <w:r>
        <w:rPr>
          <w:rFonts w:eastAsia="Times New Roman"/>
          <w:b/>
          <w:color w:val="000000"/>
          <w:sz w:val="24"/>
        </w:rPr>
        <w:t>Metering</w:t>
      </w:r>
      <w:r>
        <w:rPr>
          <w:rFonts w:eastAsia="Times New Roman"/>
          <w:color w:val="000000"/>
          <w:sz w:val="24"/>
        </w:rPr>
        <w:t>: Most jurisdictions have largely grandfathered meters (with certified +/-5% accuracy) because metering was already in place at the time of mandating that new and replacement meters must be AS 4747 compliant. On the other hand, New South Wales is effectively universally requiring pattern approved meters, installed by a duly qualified person in accordance with AS 4747 in areas not previously metered, to have a local intelligence devices fitted and tamper-evident seals,</w:t>
      </w:r>
    </w:p>
    <w:p w14:paraId="079FFAEE" w14:textId="77777777" w:rsidR="009E4690" w:rsidRDefault="001C5ECE">
      <w:pPr>
        <w:spacing w:before="114" w:line="308" w:lineRule="exact"/>
        <w:ind w:right="576"/>
        <w:textAlignment w:val="baseline"/>
        <w:rPr>
          <w:rFonts w:eastAsia="Times New Roman"/>
          <w:color w:val="000000"/>
          <w:sz w:val="24"/>
        </w:rPr>
      </w:pPr>
      <w:r>
        <w:rPr>
          <w:rFonts w:eastAsia="Times New Roman"/>
          <w:color w:val="000000"/>
          <w:sz w:val="24"/>
        </w:rPr>
        <w:t>Additionally, across the Basin inconsistent thresholds are being used to trigger metering requirements.</w:t>
      </w:r>
    </w:p>
    <w:p w14:paraId="1F6A2A9E" w14:textId="77777777" w:rsidR="009E4690" w:rsidRDefault="001C5ECE">
      <w:pPr>
        <w:spacing w:before="120" w:after="1228" w:line="303" w:lineRule="exact"/>
        <w:ind w:right="72"/>
        <w:textAlignment w:val="baseline"/>
        <w:rPr>
          <w:rFonts w:eastAsia="Times New Roman"/>
          <w:b/>
          <w:color w:val="000000"/>
          <w:sz w:val="24"/>
        </w:rPr>
      </w:pPr>
      <w:r>
        <w:rPr>
          <w:rFonts w:eastAsia="Times New Roman"/>
          <w:b/>
          <w:color w:val="000000"/>
          <w:sz w:val="24"/>
        </w:rPr>
        <w:t>There are different approaches to encouraging compliance and addressing non</w:t>
      </w:r>
      <w:r>
        <w:rPr>
          <w:rFonts w:eastAsia="Times New Roman"/>
          <w:b/>
          <w:color w:val="000000"/>
          <w:sz w:val="24"/>
        </w:rPr>
        <w:softHyphen/>
        <w:t>compliance</w:t>
      </w:r>
      <w:r>
        <w:rPr>
          <w:rFonts w:eastAsia="Times New Roman"/>
          <w:color w:val="000000"/>
          <w:sz w:val="24"/>
        </w:rPr>
        <w:t>. South Australia applies a zero-tolerance mandatory administrative penalty for all unauthorised water take. Victoria has implemented a zero-tolerance policy with performance indicators (currently 1% of volume and 3% by accounts) against which water corporations are held accountable. Queensland and New South Wales apply a more educative graduated and proportionate approach. However it should be noted that NRAR, in civil proceedings under the NSW Water Management Act (2000) can charge up to five times the value of water taken as a deterrent where the severity of non-compliance increases.</w:t>
      </w:r>
    </w:p>
    <w:p w14:paraId="46F1C50B" w14:textId="13876185" w:rsidR="009E4690" w:rsidRDefault="001C5ECE">
      <w:pPr>
        <w:spacing w:before="261" w:line="271" w:lineRule="exact"/>
        <w:textAlignment w:val="baseline"/>
        <w:rPr>
          <w:rFonts w:eastAsia="Times New Roman"/>
          <w:color w:val="000000"/>
          <w:spacing w:val="-1"/>
        </w:rPr>
      </w:pPr>
      <w:r>
        <w:rPr>
          <w:noProof/>
        </w:rPr>
        <mc:AlternateContent>
          <mc:Choice Requires="wps">
            <w:drawing>
              <wp:anchor distT="0" distB="0" distL="114300" distR="114300" simplePos="0" relativeHeight="251658240" behindDoc="0" locked="0" layoutInCell="1" allowOverlap="1" wp14:anchorId="176139FD" wp14:editId="76A42E0B">
                <wp:simplePos x="0" y="0"/>
                <wp:positionH relativeFrom="page">
                  <wp:posOffset>878840</wp:posOffset>
                </wp:positionH>
                <wp:positionV relativeFrom="page">
                  <wp:posOffset>9491345</wp:posOffset>
                </wp:positionV>
                <wp:extent cx="1852930"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B8E5" id="Line 2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747.35pt" to="215.1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" strokeweight=".7pt">
                <w10:wrap anchorx="page" anchory="page"/>
              </v:line>
            </w:pict>
          </mc:Fallback>
        </mc:AlternateContent>
      </w:r>
      <w:r>
        <w:rPr>
          <w:rFonts w:eastAsia="Times New Roman"/>
          <w:color w:val="000000"/>
          <w:spacing w:val="-1"/>
        </w:rPr>
        <w:t>45 Murray</w:t>
      </w:r>
      <w:r>
        <w:rPr>
          <w:rFonts w:eastAsia="Times New Roman"/>
          <w:color w:val="000000"/>
          <w:spacing w:val="-1"/>
          <w:sz w:val="25"/>
        </w:rPr>
        <w:t>–</w:t>
      </w:r>
      <w:r>
        <w:rPr>
          <w:rFonts w:eastAsia="Times New Roman"/>
          <w:color w:val="000000"/>
          <w:spacing w:val="-1"/>
        </w:rPr>
        <w:t xml:space="preserve">Darling Basin Authority, </w:t>
      </w:r>
      <w:r>
        <w:rPr>
          <w:rFonts w:eastAsia="Times New Roman"/>
          <w:i/>
          <w:color w:val="000000"/>
          <w:spacing w:val="-1"/>
        </w:rPr>
        <w:t>Murray</w:t>
      </w:r>
      <w:r>
        <w:rPr>
          <w:rFonts w:eastAsia="Times New Roman"/>
          <w:i/>
          <w:color w:val="000000"/>
          <w:spacing w:val="-1"/>
          <w:sz w:val="25"/>
        </w:rPr>
        <w:t>–</w:t>
      </w:r>
      <w:r>
        <w:rPr>
          <w:rFonts w:eastAsia="Times New Roman"/>
          <w:i/>
          <w:color w:val="000000"/>
          <w:spacing w:val="-1"/>
        </w:rPr>
        <w:t>Darling Basin compliance compact</w:t>
      </w:r>
      <w:r>
        <w:rPr>
          <w:rFonts w:eastAsia="Times New Roman"/>
          <w:color w:val="000000"/>
          <w:spacing w:val="-1"/>
        </w:rPr>
        <w:t>, 12 December 2018,</w:t>
      </w:r>
    </w:p>
    <w:p w14:paraId="44210213" w14:textId="77777777" w:rsidR="009E4690" w:rsidRDefault="001C5ECE">
      <w:pPr>
        <w:spacing w:line="244" w:lineRule="exact"/>
        <w:textAlignment w:val="baseline"/>
        <w:rPr>
          <w:rFonts w:eastAsia="Times New Roman"/>
          <w:color w:val="000000"/>
          <w:spacing w:val="-2"/>
        </w:rPr>
      </w:pPr>
      <w:r>
        <w:rPr>
          <w:rFonts w:eastAsia="Times New Roman"/>
          <w:color w:val="000000"/>
          <w:spacing w:val="-2"/>
        </w:rPr>
        <w:t>p 2.</w:t>
      </w:r>
    </w:p>
    <w:p w14:paraId="41596CE4" w14:textId="77777777" w:rsidR="009E4690" w:rsidRDefault="001C5ECE">
      <w:pPr>
        <w:spacing w:before="16" w:line="274" w:lineRule="exact"/>
        <w:ind w:left="4680"/>
        <w:textAlignment w:val="baseline"/>
        <w:rPr>
          <w:rFonts w:ascii="Arial" w:eastAsia="Arial" w:hAnsi="Arial"/>
          <w:color w:val="000000"/>
          <w:spacing w:val="33"/>
          <w:sz w:val="24"/>
        </w:rPr>
      </w:pPr>
      <w:r>
        <w:rPr>
          <w:rFonts w:ascii="Arial" w:eastAsia="Arial" w:hAnsi="Arial"/>
          <w:color w:val="000000"/>
          <w:spacing w:val="33"/>
          <w:sz w:val="24"/>
        </w:rPr>
        <w:t>32</w:t>
      </w:r>
    </w:p>
    <w:p w14:paraId="1EB34670" w14:textId="77777777" w:rsidR="009E4690" w:rsidRDefault="009E4690">
      <w:pPr>
        <w:sectPr w:rsidR="009E4690">
          <w:pgSz w:w="11899" w:h="16843"/>
          <w:pgMar w:top="1140" w:right="1402" w:bottom="427" w:left="1384" w:header="720" w:footer="720" w:gutter="0"/>
          <w:cols w:space="720"/>
        </w:sectPr>
      </w:pPr>
    </w:p>
    <w:p w14:paraId="5EA207D5" w14:textId="77777777" w:rsidR="009E4690" w:rsidRDefault="001C5ECE">
      <w:pPr>
        <w:spacing w:before="18" w:line="304" w:lineRule="exact"/>
        <w:ind w:right="72"/>
        <w:textAlignment w:val="baseline"/>
        <w:rPr>
          <w:rFonts w:eastAsia="Times New Roman"/>
          <w:b/>
          <w:color w:val="000000"/>
          <w:sz w:val="24"/>
        </w:rPr>
      </w:pPr>
      <w:r>
        <w:rPr>
          <w:rFonts w:eastAsia="Times New Roman"/>
          <w:b/>
          <w:color w:val="000000"/>
          <w:sz w:val="24"/>
        </w:rPr>
        <w:t xml:space="preserve">Thresholds and criteria for deciding enforcement action vary </w:t>
      </w:r>
      <w:r>
        <w:rPr>
          <w:rFonts w:eastAsia="Times New Roman"/>
          <w:color w:val="000000"/>
          <w:sz w:val="24"/>
        </w:rPr>
        <w:t>without visibility of prioritisation processes. For example, these range from considering volume alone, volume as a proportion of allocation, through to triaging based on volume and incidence of offending.</w:t>
      </w:r>
    </w:p>
    <w:p w14:paraId="09136BB8" w14:textId="77777777" w:rsidR="009E4690" w:rsidRDefault="001C5ECE">
      <w:pPr>
        <w:spacing w:before="118" w:line="304" w:lineRule="exact"/>
        <w:ind w:right="72"/>
        <w:textAlignment w:val="baseline"/>
        <w:rPr>
          <w:rFonts w:eastAsia="Times New Roman"/>
          <w:b/>
          <w:color w:val="000000"/>
          <w:sz w:val="24"/>
        </w:rPr>
      </w:pPr>
      <w:r>
        <w:rPr>
          <w:rFonts w:eastAsia="Times New Roman"/>
          <w:b/>
          <w:color w:val="000000"/>
          <w:sz w:val="24"/>
        </w:rPr>
        <w:t xml:space="preserve">Approaches to required timing of water trades </w:t>
      </w:r>
      <w:r>
        <w:rPr>
          <w:rFonts w:eastAsia="Times New Roman"/>
          <w:color w:val="000000"/>
          <w:sz w:val="24"/>
        </w:rPr>
        <w:t>differ among the jurisdictions without visibility of the reasons why. Approaches vary from trade approval being required before exceeding allocation through to allowing exceedance providing a trade to balance the account occurs within the relevant accounting period.</w:t>
      </w:r>
    </w:p>
    <w:p w14:paraId="4918368E" w14:textId="77777777" w:rsidR="009E4690" w:rsidRDefault="001C5ECE">
      <w:pPr>
        <w:spacing w:before="119" w:line="304" w:lineRule="exact"/>
        <w:ind w:right="72"/>
        <w:textAlignment w:val="baseline"/>
        <w:rPr>
          <w:rFonts w:eastAsia="Times New Roman"/>
          <w:color w:val="000000"/>
          <w:sz w:val="24"/>
        </w:rPr>
      </w:pPr>
      <w:r>
        <w:rPr>
          <w:rFonts w:eastAsia="Times New Roman"/>
          <w:color w:val="000000"/>
          <w:sz w:val="24"/>
        </w:rPr>
        <w:t>Understandably the jurisdictions take pride in what they have achieved in addressing their particular challenges over time. However, it is not clear that there is yet a shared, commonly understood spirit of continuous improvement, transparency, accountability, collaboration and consistency across the Basin as envisaged by the Compliance Compact.</w:t>
      </w:r>
    </w:p>
    <w:p w14:paraId="40F1AEB7" w14:textId="77777777" w:rsidR="009E4690" w:rsidRDefault="001C5ECE">
      <w:pPr>
        <w:spacing w:before="119" w:line="304" w:lineRule="exact"/>
        <w:ind w:right="72"/>
        <w:textAlignment w:val="baseline"/>
        <w:rPr>
          <w:rFonts w:eastAsia="Times New Roman"/>
          <w:color w:val="000000"/>
          <w:sz w:val="24"/>
        </w:rPr>
      </w:pPr>
      <w:r>
        <w:rPr>
          <w:rFonts w:eastAsia="Times New Roman"/>
          <w:color w:val="000000"/>
          <w:sz w:val="24"/>
        </w:rPr>
        <w:t>There is still a tendency to highlight the jurisdictional differences and alleged confidentiality and privacy requirements which inhibit collaboration. There is still a reluctance to consider alternative approaches. This review observed an attitude more of ‘why it can’t be done’ rather than a more purposeful ‘how can we make it work better’.</w:t>
      </w:r>
    </w:p>
    <w:p w14:paraId="12C8871D" w14:textId="77777777" w:rsidR="009E4690" w:rsidRDefault="001C5ECE">
      <w:pPr>
        <w:spacing w:before="116" w:line="304" w:lineRule="exact"/>
        <w:ind w:right="72"/>
        <w:textAlignment w:val="baseline"/>
        <w:rPr>
          <w:rFonts w:eastAsia="Times New Roman"/>
          <w:color w:val="000000"/>
          <w:sz w:val="24"/>
        </w:rPr>
      </w:pPr>
      <w:r>
        <w:rPr>
          <w:rFonts w:eastAsia="Times New Roman"/>
          <w:color w:val="000000"/>
          <w:sz w:val="24"/>
        </w:rPr>
        <w:t>Additionally, there are issues self-identified by jurisdictions that affect management of compliance and enforcement. These issues largely revolve around metering coverage and measurement; residual challenges associated with overland flow/floodplain harvesting; out of date Lot/DP information within licensing systems relating to location of works; use of approvals for water taken; and re-developing water accounting systems.</w:t>
      </w:r>
    </w:p>
    <w:p w14:paraId="31F414D7" w14:textId="77777777" w:rsidR="009E4690" w:rsidRDefault="001C5ECE">
      <w:pPr>
        <w:spacing w:before="118" w:line="304" w:lineRule="exact"/>
        <w:ind w:right="72"/>
        <w:textAlignment w:val="baseline"/>
        <w:rPr>
          <w:rFonts w:eastAsia="Times New Roman"/>
          <w:color w:val="000000"/>
          <w:sz w:val="24"/>
        </w:rPr>
      </w:pPr>
      <w:r>
        <w:rPr>
          <w:rFonts w:eastAsia="Times New Roman"/>
          <w:color w:val="000000"/>
          <w:sz w:val="24"/>
        </w:rPr>
        <w:t>There was limited information available to this review in the form of regular management reports on compliance and enforcement. The review relied primarily on published information and higher-level water management plans and general purpose water accounting reports, rather than information specific to compliance and enforcement.</w:t>
      </w:r>
    </w:p>
    <w:p w14:paraId="7BD04382" w14:textId="77777777" w:rsidR="009E4690" w:rsidRDefault="001C5ECE">
      <w:pPr>
        <w:spacing w:before="117" w:line="304" w:lineRule="exact"/>
        <w:ind w:right="72"/>
        <w:textAlignment w:val="baseline"/>
        <w:rPr>
          <w:rFonts w:eastAsia="Times New Roman"/>
          <w:color w:val="000000"/>
          <w:sz w:val="24"/>
        </w:rPr>
      </w:pPr>
      <w:r>
        <w:rPr>
          <w:rFonts w:eastAsia="Times New Roman"/>
          <w:color w:val="000000"/>
          <w:sz w:val="24"/>
        </w:rPr>
        <w:t>In Victoria, South Australia and the ACT, which report high levels of compliance, there was clear integration of the administrative and compliance approaches. Monitoring of water take against allocation from the customer-facing engagement with water users is complemented by periodic reinforcement of compliance obligations. There is also timely follow-up to resolve potential breaches. This is combined with cyclical routine monitoring and targeted compliance programs to provide assurance about the overall integrity of monitoring take and adherence to other licence conditions and works approvals etc. This shows a clear compliance culture, especially in relation to take of water.</w:t>
      </w:r>
    </w:p>
    <w:p w14:paraId="7FBAD666" w14:textId="77777777" w:rsidR="009E4690" w:rsidRDefault="001C5ECE">
      <w:pPr>
        <w:spacing w:before="120" w:line="304" w:lineRule="exact"/>
        <w:ind w:right="72"/>
        <w:textAlignment w:val="baseline"/>
        <w:rPr>
          <w:rFonts w:eastAsia="Times New Roman"/>
          <w:color w:val="000000"/>
          <w:sz w:val="24"/>
        </w:rPr>
      </w:pPr>
      <w:r>
        <w:rPr>
          <w:rFonts w:eastAsia="Times New Roman"/>
          <w:color w:val="000000"/>
          <w:sz w:val="24"/>
        </w:rPr>
        <w:t>In New South Wales and Queensland, which have lower proportions of measured take, there did not seem to be as much emphasis on holding water users to account in relation to their take against allocation. It was likewise not as evident that there was as fully an integrated system of monitoring take and timely follow up of potential breaches. Overall, these jurisdictions seems to rely more on the broader monitoring and targeted compliance programs. This is a legitimate approach but a more reactive one.</w:t>
      </w:r>
    </w:p>
    <w:p w14:paraId="3DBFF0C7" w14:textId="77777777" w:rsidR="009E4690" w:rsidRDefault="001C5ECE">
      <w:pPr>
        <w:spacing w:before="117" w:after="590" w:line="304" w:lineRule="exact"/>
        <w:ind w:right="72"/>
        <w:textAlignment w:val="baseline"/>
        <w:rPr>
          <w:rFonts w:eastAsia="Times New Roman"/>
          <w:color w:val="000000"/>
          <w:sz w:val="24"/>
        </w:rPr>
      </w:pPr>
      <w:r>
        <w:rPr>
          <w:rFonts w:eastAsia="Times New Roman"/>
          <w:color w:val="000000"/>
          <w:sz w:val="24"/>
        </w:rPr>
        <w:t>New South Wales, however, has recently developed the capability to detect overdrawn accounts daily. It proposes to report results six-monthly for regulated take and annually for bore extraction limits. New South Wales is actively working on data, systems access and integration, uptake of telemetry and delivery of improved water information and intelligence systems, to support metering reforms.</w:t>
      </w:r>
    </w:p>
    <w:p w14:paraId="0784E786" w14:textId="77777777" w:rsidR="009E4690" w:rsidRDefault="009E4690">
      <w:pPr>
        <w:spacing w:before="117" w:after="590" w:line="304" w:lineRule="exact"/>
        <w:sectPr w:rsidR="009E4690">
          <w:pgSz w:w="11899" w:h="16843"/>
          <w:pgMar w:top="1100" w:right="1404" w:bottom="427" w:left="1382" w:header="720" w:footer="720" w:gutter="0"/>
          <w:cols w:space="720"/>
        </w:sectPr>
      </w:pPr>
    </w:p>
    <w:p w14:paraId="10B2C25E" w14:textId="77777777" w:rsidR="009E4690" w:rsidRDefault="001C5ECE">
      <w:pPr>
        <w:spacing w:line="265" w:lineRule="exact"/>
        <w:textAlignment w:val="baseline"/>
        <w:rPr>
          <w:rFonts w:ascii="Arial" w:eastAsia="Arial" w:hAnsi="Arial"/>
          <w:color w:val="000000"/>
          <w:spacing w:val="20"/>
          <w:sz w:val="24"/>
        </w:rPr>
      </w:pPr>
      <w:r>
        <w:rPr>
          <w:rFonts w:ascii="Arial" w:eastAsia="Arial" w:hAnsi="Arial"/>
          <w:color w:val="000000"/>
          <w:spacing w:val="20"/>
          <w:sz w:val="24"/>
        </w:rPr>
        <w:t>33</w:t>
      </w:r>
    </w:p>
    <w:p w14:paraId="34D75CF3" w14:textId="77777777" w:rsidR="009E4690" w:rsidRDefault="009E4690">
      <w:pPr>
        <w:sectPr w:rsidR="009E4690">
          <w:type w:val="continuous"/>
          <w:pgSz w:w="11899" w:h="16843"/>
          <w:pgMar w:top="1100" w:right="5443" w:bottom="427" w:left="6016" w:header="720" w:footer="720" w:gutter="0"/>
          <w:cols w:space="720"/>
        </w:sectPr>
      </w:pPr>
    </w:p>
    <w:p w14:paraId="4515B716" w14:textId="77777777" w:rsidR="009E4690" w:rsidRDefault="001C5ECE">
      <w:pPr>
        <w:spacing w:line="296" w:lineRule="exact"/>
        <w:textAlignment w:val="baseline"/>
        <w:rPr>
          <w:rFonts w:eastAsia="Times New Roman"/>
          <w:color w:val="000000"/>
          <w:sz w:val="24"/>
        </w:rPr>
      </w:pPr>
      <w:r>
        <w:rPr>
          <w:rFonts w:eastAsia="Times New Roman"/>
          <w:color w:val="000000"/>
          <w:sz w:val="24"/>
        </w:rPr>
        <w:t>Queensland has embarked on the Rural Water Futures program. It has recently updated its standard for non-urban water metering. It intends to achieve metering coverage in the order of 95% of volume by 2025.</w:t>
      </w:r>
    </w:p>
    <w:p w14:paraId="6D1D948A" w14:textId="77777777" w:rsidR="009E4690" w:rsidRDefault="001C5ECE">
      <w:pPr>
        <w:spacing w:before="157" w:line="366" w:lineRule="exact"/>
        <w:textAlignment w:val="baseline"/>
        <w:rPr>
          <w:rFonts w:eastAsia="Times New Roman"/>
          <w:b/>
          <w:color w:val="000000"/>
          <w:sz w:val="32"/>
        </w:rPr>
      </w:pPr>
      <w:r>
        <w:rPr>
          <w:rFonts w:eastAsia="Times New Roman"/>
          <w:b/>
          <w:color w:val="000000"/>
          <w:sz w:val="32"/>
        </w:rPr>
        <w:t>Lack of core metrics</w:t>
      </w:r>
    </w:p>
    <w:p w14:paraId="22D87243" w14:textId="77777777" w:rsidR="009E4690" w:rsidRDefault="001C5ECE">
      <w:pPr>
        <w:spacing w:before="87" w:line="302" w:lineRule="exact"/>
        <w:ind w:right="216"/>
        <w:textAlignment w:val="baseline"/>
        <w:rPr>
          <w:rFonts w:eastAsia="Times New Roman"/>
          <w:color w:val="000000"/>
          <w:sz w:val="24"/>
        </w:rPr>
      </w:pPr>
      <w:r>
        <w:rPr>
          <w:rFonts w:eastAsia="Times New Roman"/>
          <w:color w:val="000000"/>
          <w:sz w:val="24"/>
        </w:rPr>
        <w:t>This review did not identify a Basin-wide set of key metrics for monitoring the effectiveness of compliance and enforcement.</w:t>
      </w:r>
    </w:p>
    <w:p w14:paraId="64A43F31" w14:textId="77777777" w:rsidR="009E4690" w:rsidRDefault="001C5ECE">
      <w:pPr>
        <w:spacing w:before="119" w:line="304" w:lineRule="exact"/>
        <w:ind w:right="72"/>
        <w:textAlignment w:val="baseline"/>
        <w:rPr>
          <w:rFonts w:eastAsia="Times New Roman"/>
          <w:color w:val="000000"/>
          <w:sz w:val="24"/>
        </w:rPr>
      </w:pPr>
      <w:r>
        <w:rPr>
          <w:rFonts w:eastAsia="Times New Roman"/>
          <w:color w:val="000000"/>
          <w:sz w:val="24"/>
        </w:rPr>
        <w:t>To enable informed priority setting, management oversight and risk management, it is important to have an overview of the water resource, the sources of water take and how that take is monitored. This would facilitate more informed cross-jurisdictional understanding and comparisons.</w:t>
      </w:r>
    </w:p>
    <w:p w14:paraId="0C192640" w14:textId="77777777" w:rsidR="009E4690" w:rsidRDefault="001C5ECE">
      <w:pPr>
        <w:spacing w:before="122" w:line="303" w:lineRule="exact"/>
        <w:textAlignment w:val="baseline"/>
        <w:rPr>
          <w:rFonts w:eastAsia="Times New Roman"/>
          <w:color w:val="000000"/>
          <w:sz w:val="24"/>
        </w:rPr>
      </w:pPr>
      <w:r>
        <w:rPr>
          <w:rFonts w:eastAsia="Times New Roman"/>
          <w:color w:val="000000"/>
          <w:sz w:val="24"/>
        </w:rPr>
        <w:t>The review recommends Table 1 above as a basis for development, starting by establishing the core factual attributes of levels of take and the extent of metering, and progressively being expanded to reflect key performance indicators for compliance outcomes by category of water take. The sub-categories of surface water take in the MDBA annual water take reports are a useful approach to consider.</w:t>
      </w:r>
    </w:p>
    <w:p w14:paraId="3BDD2ADC" w14:textId="77777777" w:rsidR="009E4690" w:rsidRDefault="001C5ECE">
      <w:pPr>
        <w:spacing w:before="126" w:line="302" w:lineRule="exact"/>
        <w:textAlignment w:val="baseline"/>
        <w:rPr>
          <w:rFonts w:eastAsia="Times New Roman"/>
          <w:color w:val="000000"/>
          <w:sz w:val="24"/>
        </w:rPr>
      </w:pPr>
      <w:r>
        <w:rPr>
          <w:rFonts w:eastAsia="Times New Roman"/>
          <w:color w:val="000000"/>
          <w:sz w:val="24"/>
        </w:rPr>
        <w:t>Recognising the current lack of consistency in systems and terminology across the Basin, a prototyping approach should be considered to provide greater detail by category of take, so an overview dashboard can be developed.</w:t>
      </w:r>
    </w:p>
    <w:p w14:paraId="2EC209F2" w14:textId="77777777" w:rsidR="009E4690" w:rsidRDefault="001C5ECE">
      <w:pPr>
        <w:spacing w:before="117" w:line="305" w:lineRule="exact"/>
        <w:ind w:right="216"/>
        <w:textAlignment w:val="baseline"/>
        <w:rPr>
          <w:rFonts w:eastAsia="Times New Roman"/>
          <w:color w:val="000000"/>
          <w:sz w:val="24"/>
        </w:rPr>
      </w:pPr>
      <w:r>
        <w:rPr>
          <w:rFonts w:eastAsia="Times New Roman"/>
          <w:color w:val="000000"/>
          <w:sz w:val="24"/>
        </w:rPr>
        <w:t>The successive evolutions of the overview dashboard should be made publicly available one cycle in arrears of each cycle of development so that jurisdictions can provide explanations and outline their actions to address gaps and anomalies.</w:t>
      </w:r>
    </w:p>
    <w:p w14:paraId="65046274" w14:textId="77777777" w:rsidR="009E4690" w:rsidRDefault="001C5ECE">
      <w:pPr>
        <w:spacing w:before="157" w:line="366" w:lineRule="exact"/>
        <w:textAlignment w:val="baseline"/>
        <w:rPr>
          <w:rFonts w:eastAsia="Times New Roman"/>
          <w:b/>
          <w:color w:val="000000"/>
          <w:sz w:val="32"/>
        </w:rPr>
      </w:pPr>
      <w:r>
        <w:rPr>
          <w:rFonts w:eastAsia="Times New Roman"/>
          <w:b/>
          <w:color w:val="000000"/>
          <w:sz w:val="32"/>
        </w:rPr>
        <w:t>Improving transparency</w:t>
      </w:r>
    </w:p>
    <w:p w14:paraId="7441D84D" w14:textId="77777777" w:rsidR="009E4690" w:rsidRDefault="001C5ECE">
      <w:pPr>
        <w:spacing w:before="87" w:line="302" w:lineRule="exact"/>
        <w:ind w:right="1152"/>
        <w:textAlignment w:val="baseline"/>
        <w:rPr>
          <w:rFonts w:eastAsia="Times New Roman"/>
          <w:color w:val="000000"/>
          <w:sz w:val="24"/>
        </w:rPr>
      </w:pPr>
      <w:r>
        <w:rPr>
          <w:rFonts w:eastAsia="Times New Roman"/>
          <w:color w:val="000000"/>
          <w:sz w:val="24"/>
        </w:rPr>
        <w:t>This approach would facilitate setting compliance and enforcement priorities more transparently and objectively.</w:t>
      </w:r>
    </w:p>
    <w:p w14:paraId="1D13EBD9" w14:textId="77777777" w:rsidR="009E4690" w:rsidRDefault="001C5ECE">
      <w:pPr>
        <w:spacing w:before="122" w:line="303" w:lineRule="exact"/>
        <w:ind w:right="72"/>
        <w:textAlignment w:val="baseline"/>
        <w:rPr>
          <w:rFonts w:eastAsia="Times New Roman"/>
          <w:color w:val="000000"/>
          <w:sz w:val="24"/>
        </w:rPr>
      </w:pPr>
      <w:r>
        <w:rPr>
          <w:rFonts w:eastAsia="Times New Roman"/>
          <w:color w:val="000000"/>
          <w:sz w:val="24"/>
        </w:rPr>
        <w:t>For example, it should be possible to provide comparable information across jurisdictions for groundwater and regulated/supplemented surface water take in the first cycle; for overland flow/floodplain harvesting within two years; and after that for residual unregulated/unsupplemented take from watercourses, by commercial plantations and by runoff dams.</w:t>
      </w:r>
    </w:p>
    <w:p w14:paraId="204BB0A3" w14:textId="77777777" w:rsidR="009E4690" w:rsidRDefault="001C5ECE">
      <w:pPr>
        <w:spacing w:before="115" w:line="307" w:lineRule="exact"/>
        <w:ind w:right="288"/>
        <w:textAlignment w:val="baseline"/>
        <w:rPr>
          <w:rFonts w:eastAsia="Times New Roman"/>
          <w:color w:val="000000"/>
          <w:sz w:val="24"/>
        </w:rPr>
      </w:pPr>
      <w:r>
        <w:rPr>
          <w:rFonts w:eastAsia="Times New Roman"/>
          <w:color w:val="000000"/>
          <w:sz w:val="24"/>
        </w:rPr>
        <w:t>Thus by June 2025 the planned Compliance Compact commitment will be achieved and all take other than stock and domestic will be licensed and metered.</w:t>
      </w:r>
    </w:p>
    <w:p w14:paraId="12C417A9" w14:textId="77777777" w:rsidR="009E4690" w:rsidRDefault="001C5ECE">
      <w:pPr>
        <w:spacing w:before="119" w:after="2529" w:line="304" w:lineRule="exact"/>
        <w:ind w:right="216"/>
        <w:textAlignment w:val="baseline"/>
        <w:rPr>
          <w:rFonts w:eastAsia="Times New Roman"/>
          <w:color w:val="000000"/>
          <w:sz w:val="24"/>
        </w:rPr>
      </w:pPr>
      <w:r>
        <w:rPr>
          <w:rFonts w:eastAsia="Times New Roman"/>
          <w:color w:val="000000"/>
          <w:sz w:val="24"/>
        </w:rPr>
        <w:t>The dashboard is intended to provide an overview that is understandable by the average member of the community. This would build public confidence in the management of Basin water resources. It should be complemented by concise notes to explain context and significant issues, but these should be kept to a minimum.</w:t>
      </w:r>
    </w:p>
    <w:p w14:paraId="07CC7BF3" w14:textId="77777777" w:rsidR="009E4690" w:rsidRDefault="009E4690">
      <w:pPr>
        <w:spacing w:before="119" w:after="2529" w:line="304" w:lineRule="exact"/>
        <w:sectPr w:rsidR="009E4690">
          <w:pgSz w:w="11899" w:h="16843"/>
          <w:pgMar w:top="1140" w:right="1395" w:bottom="427" w:left="1391" w:header="720" w:footer="720" w:gutter="0"/>
          <w:cols w:space="720"/>
        </w:sectPr>
      </w:pPr>
    </w:p>
    <w:p w14:paraId="4ABBCCAE" w14:textId="77777777" w:rsidR="009E4690" w:rsidRDefault="001C5ECE">
      <w:pPr>
        <w:spacing w:before="2" w:line="274" w:lineRule="exact"/>
        <w:textAlignment w:val="baseline"/>
        <w:rPr>
          <w:rFonts w:ascii="Arial" w:eastAsia="Arial" w:hAnsi="Arial"/>
          <w:color w:val="000000"/>
          <w:spacing w:val="20"/>
          <w:sz w:val="24"/>
        </w:rPr>
      </w:pPr>
      <w:r>
        <w:rPr>
          <w:rFonts w:ascii="Arial" w:eastAsia="Arial" w:hAnsi="Arial"/>
          <w:color w:val="000000"/>
          <w:spacing w:val="20"/>
          <w:sz w:val="24"/>
        </w:rPr>
        <w:t>34</w:t>
      </w:r>
    </w:p>
    <w:p w14:paraId="21A7F9EB" w14:textId="77777777" w:rsidR="009E4690" w:rsidRDefault="009E4690">
      <w:pPr>
        <w:sectPr w:rsidR="009E4690">
          <w:type w:val="continuous"/>
          <w:pgSz w:w="11899" w:h="16843"/>
          <w:pgMar w:top="1140" w:right="5436" w:bottom="427" w:left="6023" w:header="720" w:footer="720" w:gutter="0"/>
          <w:cols w:space="720"/>
        </w:sectPr>
      </w:pPr>
    </w:p>
    <w:p w14:paraId="442B6385" w14:textId="77777777" w:rsidR="009E4690" w:rsidRDefault="001C5ECE">
      <w:pPr>
        <w:spacing w:before="22" w:after="135" w:line="546" w:lineRule="exact"/>
        <w:textAlignment w:val="baseline"/>
        <w:rPr>
          <w:rFonts w:eastAsia="Times New Roman"/>
          <w:b/>
          <w:color w:val="000000"/>
          <w:spacing w:val="-1"/>
          <w:sz w:val="48"/>
        </w:rPr>
      </w:pPr>
      <w:r>
        <w:rPr>
          <w:rFonts w:eastAsia="Times New Roman"/>
          <w:b/>
          <w:color w:val="000000"/>
          <w:spacing w:val="-1"/>
          <w:sz w:val="48"/>
        </w:rPr>
        <w:t>Overall conclusions</w:t>
      </w:r>
    </w:p>
    <w:p w14:paraId="4F95B32B" w14:textId="77777777" w:rsidR="009E4690" w:rsidRDefault="001C5ECE">
      <w:pPr>
        <w:spacing w:line="302" w:lineRule="exact"/>
        <w:ind w:right="72"/>
        <w:textAlignment w:val="baseline"/>
        <w:rPr>
          <w:rFonts w:eastAsia="Times New Roman"/>
          <w:color w:val="000000"/>
          <w:sz w:val="24"/>
        </w:rPr>
      </w:pPr>
      <w:r>
        <w:rPr>
          <w:rFonts w:eastAsia="Times New Roman"/>
          <w:color w:val="000000"/>
          <w:sz w:val="24"/>
        </w:rPr>
        <w:t>There has been improvement in water compliance in many areas and improved availability of compliance information to communities.</w:t>
      </w:r>
    </w:p>
    <w:p w14:paraId="3D0747E5" w14:textId="77777777" w:rsidR="009E4690" w:rsidRDefault="001C5ECE">
      <w:pPr>
        <w:spacing w:before="122" w:line="303" w:lineRule="exact"/>
        <w:ind w:right="360"/>
        <w:textAlignment w:val="baseline"/>
        <w:rPr>
          <w:rFonts w:eastAsia="Times New Roman"/>
          <w:color w:val="000000"/>
          <w:sz w:val="24"/>
        </w:rPr>
      </w:pPr>
      <w:r>
        <w:rPr>
          <w:rFonts w:eastAsia="Times New Roman"/>
          <w:color w:val="000000"/>
          <w:sz w:val="24"/>
        </w:rPr>
        <w:t>The improvement, however, has tended to be in the areas of activities and outputs. There is still a challenge to show the extent of improvement in the effectiveness of compliance outcomes, both overall and broken down by variables such as the category of water take or the category of compliance activity (such as annual programs or targeted compliance programs).</w:t>
      </w:r>
    </w:p>
    <w:p w14:paraId="5B5DFCC6" w14:textId="77777777" w:rsidR="009E4690" w:rsidRDefault="001C5ECE">
      <w:pPr>
        <w:spacing w:before="126" w:line="302" w:lineRule="exact"/>
        <w:ind w:right="216"/>
        <w:textAlignment w:val="baseline"/>
        <w:rPr>
          <w:rFonts w:eastAsia="Times New Roman"/>
          <w:color w:val="000000"/>
          <w:sz w:val="24"/>
        </w:rPr>
      </w:pPr>
      <w:r>
        <w:rPr>
          <w:rFonts w:eastAsia="Times New Roman"/>
          <w:color w:val="000000"/>
          <w:sz w:val="24"/>
        </w:rPr>
        <w:t>These improvements are a step in the right direction; however, it is still hard to compare the compliance systems across jurisdictions because of different terminology and practices and lack of consistent approaches.</w:t>
      </w:r>
    </w:p>
    <w:p w14:paraId="3FB716F0" w14:textId="77777777" w:rsidR="009E4690" w:rsidRDefault="001C5ECE">
      <w:pPr>
        <w:spacing w:before="122" w:line="303" w:lineRule="exact"/>
        <w:ind w:right="360"/>
        <w:textAlignment w:val="baseline"/>
        <w:rPr>
          <w:rFonts w:eastAsia="Times New Roman"/>
          <w:color w:val="000000"/>
          <w:sz w:val="24"/>
        </w:rPr>
      </w:pPr>
      <w:r>
        <w:rPr>
          <w:rFonts w:eastAsia="Times New Roman"/>
          <w:color w:val="000000"/>
          <w:sz w:val="24"/>
        </w:rPr>
        <w:t>As noted in the May 2021 review of the Compliance Compact</w:t>
      </w:r>
      <w:r>
        <w:rPr>
          <w:rFonts w:eastAsia="Times New Roman"/>
          <w:i/>
          <w:color w:val="000000"/>
          <w:sz w:val="24"/>
        </w:rPr>
        <w:t xml:space="preserve">, </w:t>
      </w:r>
      <w:r>
        <w:rPr>
          <w:rFonts w:eastAsia="Times New Roman"/>
          <w:color w:val="000000"/>
          <w:sz w:val="24"/>
        </w:rPr>
        <w:t>some users and community representatives identified complex and impenetrable water compliance arrangements as an impediment to building trust and confidence in water management.</w:t>
      </w:r>
      <w:r>
        <w:rPr>
          <w:rFonts w:eastAsia="Times New Roman"/>
          <w:color w:val="000000"/>
          <w:sz w:val="24"/>
          <w:vertAlign w:val="superscript"/>
        </w:rPr>
        <w:t>46</w:t>
      </w:r>
      <w:r>
        <w:rPr>
          <w:rFonts w:eastAsia="Times New Roman"/>
          <w:color w:val="000000"/>
          <w:sz w:val="24"/>
        </w:rPr>
        <w:t xml:space="preserve"> This review similarly found that it is hard to assess the effectiveness of compliance and enforcement across the Basin.</w:t>
      </w:r>
    </w:p>
    <w:p w14:paraId="6DF7DB50" w14:textId="77777777" w:rsidR="009E4690" w:rsidRDefault="001C5ECE">
      <w:pPr>
        <w:spacing w:before="126" w:line="302" w:lineRule="exact"/>
        <w:ind w:right="144"/>
        <w:textAlignment w:val="baseline"/>
        <w:rPr>
          <w:rFonts w:eastAsia="Times New Roman"/>
          <w:color w:val="000000"/>
          <w:sz w:val="24"/>
        </w:rPr>
      </w:pPr>
      <w:r>
        <w:rPr>
          <w:rFonts w:eastAsia="Times New Roman"/>
          <w:color w:val="000000"/>
          <w:sz w:val="24"/>
        </w:rPr>
        <w:t>Combined with the annual compliance plans in place across all jurisdictions, there is an opportunity to provide greater clarity about the effectiveness of compliance and enforcement over the next 2 to 3 years.</w:t>
      </w:r>
    </w:p>
    <w:p w14:paraId="58A57C01" w14:textId="77777777" w:rsidR="009E4690" w:rsidRDefault="001C5ECE">
      <w:pPr>
        <w:spacing w:before="117" w:line="305" w:lineRule="exact"/>
        <w:ind w:right="864"/>
        <w:textAlignment w:val="baseline"/>
        <w:rPr>
          <w:rFonts w:eastAsia="Times New Roman"/>
          <w:color w:val="000000"/>
          <w:sz w:val="24"/>
        </w:rPr>
      </w:pPr>
      <w:r>
        <w:rPr>
          <w:rFonts w:eastAsia="Times New Roman"/>
          <w:color w:val="000000"/>
          <w:sz w:val="24"/>
        </w:rPr>
        <w:t>A range of other initiatives are underway within jurisdictions and with planned cross-jurisdiction reviews and benchmarking exercises by the Inspector-General of Water Compliance.</w:t>
      </w:r>
    </w:p>
    <w:p w14:paraId="5F931A96" w14:textId="77777777" w:rsidR="009E4690" w:rsidRDefault="001C5ECE">
      <w:pPr>
        <w:spacing w:before="119" w:line="303" w:lineRule="exact"/>
        <w:textAlignment w:val="baseline"/>
        <w:rPr>
          <w:rFonts w:eastAsia="Times New Roman"/>
          <w:color w:val="000000"/>
          <w:sz w:val="24"/>
        </w:rPr>
      </w:pPr>
      <w:r>
        <w:rPr>
          <w:rFonts w:eastAsia="Times New Roman"/>
          <w:color w:val="000000"/>
          <w:sz w:val="24"/>
        </w:rPr>
        <w:t>These, however, will take time, and by themselves they will not be enough to address the gaps in the ability to provide better transparency and accountability of managing water take.</w:t>
      </w:r>
    </w:p>
    <w:p w14:paraId="296FDFBC" w14:textId="77777777" w:rsidR="009E4690" w:rsidRDefault="001C5ECE">
      <w:pPr>
        <w:spacing w:before="167" w:line="453" w:lineRule="exact"/>
        <w:textAlignment w:val="baseline"/>
        <w:rPr>
          <w:rFonts w:eastAsia="Times New Roman"/>
          <w:b/>
          <w:color w:val="000000"/>
          <w:spacing w:val="8"/>
          <w:w w:val="95"/>
          <w:sz w:val="40"/>
        </w:rPr>
      </w:pPr>
      <w:r>
        <w:rPr>
          <w:rFonts w:eastAsia="Times New Roman"/>
          <w:b/>
          <w:color w:val="000000"/>
          <w:spacing w:val="8"/>
          <w:w w:val="95"/>
          <w:sz w:val="40"/>
        </w:rPr>
        <w:t>Developing more outcome-focused indicators</w:t>
      </w:r>
    </w:p>
    <w:p w14:paraId="43E6F0B6" w14:textId="77777777" w:rsidR="009E4690" w:rsidRDefault="001C5ECE">
      <w:pPr>
        <w:spacing w:before="76" w:line="307" w:lineRule="exact"/>
        <w:ind w:right="360"/>
        <w:textAlignment w:val="baseline"/>
        <w:rPr>
          <w:rFonts w:eastAsia="Times New Roman"/>
          <w:color w:val="000000"/>
          <w:sz w:val="24"/>
        </w:rPr>
      </w:pPr>
      <w:r>
        <w:rPr>
          <w:rFonts w:eastAsia="Times New Roman"/>
          <w:color w:val="000000"/>
          <w:sz w:val="24"/>
        </w:rPr>
        <w:t>There is a need to move the focus from inputs and activities to achieving better compliance outcomes.</w:t>
      </w:r>
    </w:p>
    <w:p w14:paraId="0DAD3F8D" w14:textId="77777777" w:rsidR="009E4690" w:rsidRDefault="001C5ECE">
      <w:pPr>
        <w:spacing w:before="121" w:line="302" w:lineRule="exact"/>
        <w:ind w:right="216"/>
        <w:textAlignment w:val="baseline"/>
        <w:rPr>
          <w:rFonts w:eastAsia="Times New Roman"/>
          <w:color w:val="000000"/>
          <w:sz w:val="24"/>
        </w:rPr>
      </w:pPr>
      <w:r>
        <w:rPr>
          <w:rFonts w:eastAsia="Times New Roman"/>
          <w:color w:val="000000"/>
          <w:sz w:val="24"/>
        </w:rPr>
        <w:t>Key to this is adopting a more collaborative approach and establishing key indicators of compliance levels to show the effectiveness of compliance activities by jurisdiction, by type of water take and by nature of other breaches identified.</w:t>
      </w:r>
    </w:p>
    <w:p w14:paraId="4A6BB7FF" w14:textId="77777777" w:rsidR="009E4690" w:rsidRDefault="001C5ECE">
      <w:pPr>
        <w:spacing w:before="126" w:line="302" w:lineRule="exact"/>
        <w:textAlignment w:val="baseline"/>
        <w:rPr>
          <w:rFonts w:eastAsia="Times New Roman"/>
          <w:color w:val="000000"/>
          <w:sz w:val="24"/>
        </w:rPr>
      </w:pPr>
      <w:r>
        <w:rPr>
          <w:rFonts w:eastAsia="Times New Roman"/>
          <w:color w:val="000000"/>
          <w:sz w:val="24"/>
        </w:rPr>
        <w:t>This review concluded that Victoria, South Australia and the ACT jurisdictions have effective and understandable compliance and enforcement regimes. These jurisdictions were using mature systems for collecting, storing and reporting information.</w:t>
      </w:r>
    </w:p>
    <w:p w14:paraId="217E9F2F" w14:textId="77777777" w:rsidR="009E4690" w:rsidRDefault="001C5ECE">
      <w:pPr>
        <w:spacing w:before="120" w:line="304" w:lineRule="exact"/>
        <w:ind w:right="432"/>
        <w:textAlignment w:val="baseline"/>
        <w:rPr>
          <w:rFonts w:eastAsia="Times New Roman"/>
          <w:color w:val="000000"/>
          <w:sz w:val="24"/>
        </w:rPr>
      </w:pPr>
      <w:r>
        <w:rPr>
          <w:rFonts w:eastAsia="Times New Roman"/>
          <w:color w:val="000000"/>
          <w:sz w:val="24"/>
        </w:rPr>
        <w:t>In these jurisdictions water take is predominantly from groundwater and regulated surface water sources. There are long-standing high levels of metering and meter reading, complemented by timely follow-up of potential breaches.</w:t>
      </w:r>
    </w:p>
    <w:p w14:paraId="11AD96FC" w14:textId="77777777" w:rsidR="009E4690" w:rsidRDefault="001C5ECE">
      <w:pPr>
        <w:spacing w:before="131" w:after="504" w:line="297" w:lineRule="exact"/>
        <w:ind w:right="504"/>
        <w:textAlignment w:val="baseline"/>
        <w:rPr>
          <w:rFonts w:eastAsia="Times New Roman"/>
          <w:color w:val="000000"/>
          <w:spacing w:val="-1"/>
          <w:sz w:val="24"/>
        </w:rPr>
      </w:pPr>
      <w:r>
        <w:rPr>
          <w:rFonts w:eastAsia="Times New Roman"/>
          <w:color w:val="000000"/>
          <w:spacing w:val="-1"/>
          <w:sz w:val="24"/>
        </w:rPr>
        <w:t>These jurisdictions were readily able to report their level of water take compliance, with compliance rates of 99%+ of volume and 97%+ in terms of the number of water users. In</w:t>
      </w:r>
    </w:p>
    <w:p w14:paraId="4B85EAE8" w14:textId="031EECD8" w:rsidR="009E4690" w:rsidRDefault="001C5ECE">
      <w:pPr>
        <w:spacing w:before="279" w:line="254" w:lineRule="exact"/>
        <w:textAlignment w:val="baseline"/>
        <w:rPr>
          <w:rFonts w:eastAsia="Times New Roman"/>
          <w:color w:val="000000"/>
        </w:rPr>
      </w:pPr>
      <w:r>
        <w:rPr>
          <w:noProof/>
        </w:rPr>
        <mc:AlternateContent>
          <mc:Choice Requires="wps">
            <w:drawing>
              <wp:anchor distT="0" distB="0" distL="114300" distR="114300" simplePos="0" relativeHeight="251659264" behindDoc="0" locked="0" layoutInCell="1" allowOverlap="1" wp14:anchorId="07FA6D84" wp14:editId="6AF2E3ED">
                <wp:simplePos x="0" y="0"/>
                <wp:positionH relativeFrom="page">
                  <wp:posOffset>877570</wp:posOffset>
                </wp:positionH>
                <wp:positionV relativeFrom="page">
                  <wp:posOffset>9650095</wp:posOffset>
                </wp:positionV>
                <wp:extent cx="1854200"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DC0BE" id="Line 2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759.85pt" to="215.1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" strokeweight=".7pt">
                <w10:wrap anchorx="page" anchory="page"/>
              </v:line>
            </w:pict>
          </mc:Fallback>
        </mc:AlternateContent>
      </w:r>
      <w:r>
        <w:rPr>
          <w:rFonts w:eastAsia="Times New Roman"/>
          <w:color w:val="000000"/>
        </w:rPr>
        <w:t>46 Murray</w:t>
      </w:r>
      <w:r>
        <w:rPr>
          <w:rFonts w:eastAsia="Times New Roman"/>
          <w:color w:val="000000"/>
          <w:sz w:val="23"/>
        </w:rPr>
        <w:t>–</w:t>
      </w:r>
      <w:r>
        <w:rPr>
          <w:rFonts w:eastAsia="Times New Roman"/>
          <w:color w:val="000000"/>
        </w:rPr>
        <w:t xml:space="preserve">Darling Basin Authority, </w:t>
      </w:r>
      <w:r>
        <w:rPr>
          <w:rFonts w:eastAsia="Times New Roman"/>
          <w:i/>
          <w:color w:val="000000"/>
        </w:rPr>
        <w:t>Compliance compact review</w:t>
      </w:r>
      <w:r>
        <w:rPr>
          <w:rFonts w:eastAsia="Times New Roman"/>
          <w:color w:val="000000"/>
        </w:rPr>
        <w:t>, May 2021, p 3.</w:t>
      </w:r>
    </w:p>
    <w:p w14:paraId="6B91AA4F" w14:textId="77777777" w:rsidR="009E4690" w:rsidRDefault="001C5ECE">
      <w:pPr>
        <w:spacing w:before="9" w:line="272" w:lineRule="exact"/>
        <w:ind w:left="4680"/>
        <w:textAlignment w:val="baseline"/>
        <w:rPr>
          <w:rFonts w:ascii="Arial" w:eastAsia="Arial" w:hAnsi="Arial"/>
          <w:color w:val="000000"/>
          <w:spacing w:val="34"/>
          <w:sz w:val="24"/>
        </w:rPr>
      </w:pPr>
      <w:r>
        <w:rPr>
          <w:rFonts w:ascii="Arial" w:eastAsia="Arial" w:hAnsi="Arial"/>
          <w:color w:val="000000"/>
          <w:spacing w:val="34"/>
          <w:sz w:val="24"/>
        </w:rPr>
        <w:t>35</w:t>
      </w:r>
    </w:p>
    <w:p w14:paraId="4E3F8558" w14:textId="77777777" w:rsidR="009E4690" w:rsidRDefault="009E4690">
      <w:pPr>
        <w:sectPr w:rsidR="009E4690">
          <w:pgSz w:w="11899" w:h="16843"/>
          <w:pgMar w:top="1140" w:right="1404" w:bottom="427" w:left="1382" w:header="720" w:footer="720" w:gutter="0"/>
          <w:cols w:space="720"/>
        </w:sectPr>
      </w:pPr>
    </w:p>
    <w:p w14:paraId="75EB697E" w14:textId="77777777" w:rsidR="009E4690" w:rsidRDefault="001C5ECE">
      <w:pPr>
        <w:spacing w:before="19" w:line="304" w:lineRule="exact"/>
        <w:ind w:right="288"/>
        <w:textAlignment w:val="baseline"/>
        <w:rPr>
          <w:rFonts w:eastAsia="Times New Roman"/>
          <w:color w:val="000000"/>
          <w:sz w:val="24"/>
        </w:rPr>
      </w:pPr>
      <w:r>
        <w:rPr>
          <w:rFonts w:eastAsia="Times New Roman"/>
          <w:color w:val="000000"/>
          <w:sz w:val="24"/>
        </w:rPr>
        <w:t>addition, these three jurisdictions were reporting higher – 94% to 100% – compliance rates from their complementary cyclical and targeted annual compliance programs.</w:t>
      </w:r>
    </w:p>
    <w:p w14:paraId="633AEF85" w14:textId="77777777" w:rsidR="009E4690" w:rsidRDefault="001C5ECE">
      <w:pPr>
        <w:spacing w:before="116" w:line="304" w:lineRule="exact"/>
        <w:ind w:right="216"/>
        <w:textAlignment w:val="baseline"/>
        <w:rPr>
          <w:rFonts w:eastAsia="Times New Roman"/>
          <w:color w:val="000000"/>
          <w:sz w:val="24"/>
        </w:rPr>
      </w:pPr>
      <w:r>
        <w:rPr>
          <w:rFonts w:eastAsia="Times New Roman"/>
          <w:color w:val="000000"/>
          <w:sz w:val="24"/>
        </w:rPr>
        <w:t>New South Wales and Queensland did not present as being as well placed to show how well they were monitoring take of water within allocation, in light of their:</w:t>
      </w:r>
    </w:p>
    <w:p w14:paraId="6703BF1E" w14:textId="77777777" w:rsidR="009E4690" w:rsidRDefault="001C5ECE">
      <w:pPr>
        <w:numPr>
          <w:ilvl w:val="0"/>
          <w:numId w:val="2"/>
        </w:numPr>
        <w:tabs>
          <w:tab w:val="clear" w:pos="432"/>
          <w:tab w:val="left" w:pos="792"/>
        </w:tabs>
        <w:spacing w:before="138" w:line="304" w:lineRule="exact"/>
        <w:ind w:left="360"/>
        <w:textAlignment w:val="baseline"/>
        <w:rPr>
          <w:rFonts w:eastAsia="Times New Roman"/>
          <w:color w:val="000000"/>
          <w:sz w:val="24"/>
        </w:rPr>
      </w:pPr>
      <w:r>
        <w:rPr>
          <w:rFonts w:eastAsia="Times New Roman"/>
          <w:color w:val="000000"/>
          <w:sz w:val="24"/>
        </w:rPr>
        <w:t>higher proportions of unregulated/unsupplemented water</w:t>
      </w:r>
    </w:p>
    <w:p w14:paraId="15C7E121" w14:textId="77777777" w:rsidR="009E4690" w:rsidRDefault="001C5ECE">
      <w:pPr>
        <w:numPr>
          <w:ilvl w:val="0"/>
          <w:numId w:val="2"/>
        </w:numPr>
        <w:tabs>
          <w:tab w:val="clear" w:pos="432"/>
          <w:tab w:val="left" w:pos="792"/>
        </w:tabs>
        <w:spacing w:before="18" w:line="304" w:lineRule="exact"/>
        <w:ind w:left="360"/>
        <w:textAlignment w:val="baseline"/>
        <w:rPr>
          <w:rFonts w:eastAsia="Times New Roman"/>
          <w:color w:val="000000"/>
          <w:spacing w:val="-1"/>
          <w:sz w:val="24"/>
        </w:rPr>
      </w:pPr>
      <w:r>
        <w:rPr>
          <w:rFonts w:eastAsia="Times New Roman"/>
          <w:color w:val="000000"/>
          <w:spacing w:val="-1"/>
          <w:sz w:val="24"/>
        </w:rPr>
        <w:t>larger and more sparsely populated areas</w:t>
      </w:r>
    </w:p>
    <w:p w14:paraId="301472CD" w14:textId="77777777" w:rsidR="009E4690" w:rsidRDefault="001C5ECE">
      <w:pPr>
        <w:numPr>
          <w:ilvl w:val="0"/>
          <w:numId w:val="2"/>
        </w:numPr>
        <w:tabs>
          <w:tab w:val="clear" w:pos="432"/>
          <w:tab w:val="left" w:pos="792"/>
        </w:tabs>
        <w:spacing w:before="17" w:line="304" w:lineRule="exact"/>
        <w:ind w:left="360"/>
        <w:textAlignment w:val="baseline"/>
        <w:rPr>
          <w:rFonts w:eastAsia="Times New Roman"/>
          <w:color w:val="000000"/>
          <w:spacing w:val="-1"/>
          <w:sz w:val="24"/>
        </w:rPr>
      </w:pPr>
      <w:r>
        <w:rPr>
          <w:rFonts w:eastAsia="Times New Roman"/>
          <w:color w:val="000000"/>
          <w:spacing w:val="-1"/>
          <w:sz w:val="24"/>
        </w:rPr>
        <w:t>lower levels of metering coverage</w:t>
      </w:r>
    </w:p>
    <w:p w14:paraId="1B84E4B6" w14:textId="77777777" w:rsidR="009E4690" w:rsidRDefault="001C5ECE">
      <w:pPr>
        <w:numPr>
          <w:ilvl w:val="0"/>
          <w:numId w:val="2"/>
        </w:numPr>
        <w:tabs>
          <w:tab w:val="clear" w:pos="432"/>
          <w:tab w:val="left" w:pos="792"/>
        </w:tabs>
        <w:spacing w:before="18" w:line="304" w:lineRule="exact"/>
        <w:ind w:left="360"/>
        <w:textAlignment w:val="baseline"/>
        <w:rPr>
          <w:rFonts w:eastAsia="Times New Roman"/>
          <w:color w:val="000000"/>
          <w:sz w:val="24"/>
        </w:rPr>
      </w:pPr>
      <w:r>
        <w:rPr>
          <w:rFonts w:eastAsia="Times New Roman"/>
          <w:color w:val="000000"/>
          <w:sz w:val="24"/>
        </w:rPr>
        <w:t>less evident timely identification of potential breaches.</w:t>
      </w:r>
    </w:p>
    <w:p w14:paraId="5446E379" w14:textId="77777777" w:rsidR="009E4690" w:rsidRDefault="001C5ECE">
      <w:pPr>
        <w:spacing w:before="115" w:line="304" w:lineRule="exact"/>
        <w:ind w:right="72"/>
        <w:textAlignment w:val="baseline"/>
        <w:rPr>
          <w:rFonts w:eastAsia="Times New Roman"/>
          <w:color w:val="000000"/>
          <w:sz w:val="24"/>
        </w:rPr>
      </w:pPr>
      <w:r>
        <w:rPr>
          <w:rFonts w:eastAsia="Times New Roman"/>
          <w:color w:val="000000"/>
          <w:sz w:val="24"/>
        </w:rPr>
        <w:t>New South Wales and Queensland also reported lower indicative compliance rates from their cyclical and targeted/routine monitoring compliance programs, noting that available rates were state-wide and not specific to the Murray–Darling Basin.</w:t>
      </w:r>
    </w:p>
    <w:p w14:paraId="3E916C21" w14:textId="77777777" w:rsidR="009E4690" w:rsidRDefault="001C5ECE">
      <w:pPr>
        <w:spacing w:before="122" w:line="304" w:lineRule="exact"/>
        <w:ind w:right="216"/>
        <w:textAlignment w:val="baseline"/>
        <w:rPr>
          <w:rFonts w:eastAsia="Times New Roman"/>
          <w:color w:val="000000"/>
          <w:sz w:val="24"/>
        </w:rPr>
      </w:pPr>
      <w:r>
        <w:rPr>
          <w:rFonts w:eastAsia="Times New Roman"/>
          <w:color w:val="000000"/>
          <w:sz w:val="24"/>
        </w:rPr>
        <w:t>In New South Wales’s case, the NRAR considers that this higher rate of non-compliance is partly attributable to the broad range of non-compliance categories that are monitored compared to other jurisdictions, the level of resources employed, and the more extensive use of technology tools and analytic approaches, including integrated databases, spatial and satellite data analytics and intelligence gathering.</w:t>
      </w:r>
    </w:p>
    <w:p w14:paraId="6BEDF94A" w14:textId="77777777" w:rsidR="009E4690" w:rsidRDefault="001C5ECE">
      <w:pPr>
        <w:spacing w:before="116" w:line="304" w:lineRule="exact"/>
        <w:ind w:right="72"/>
        <w:textAlignment w:val="baseline"/>
        <w:rPr>
          <w:rFonts w:eastAsia="Times New Roman"/>
          <w:color w:val="000000"/>
          <w:sz w:val="24"/>
        </w:rPr>
      </w:pPr>
      <w:r>
        <w:rPr>
          <w:rFonts w:eastAsia="Times New Roman"/>
          <w:color w:val="000000"/>
          <w:sz w:val="24"/>
        </w:rPr>
        <w:t>Queensland’s annual compliance plan is developed from risk assessments that consider water demand, entitlement activity, previous compliance actions and water resource pressure. Queensland is also piloting technology tools to complement its established proactive and reactive compliance activities, and it is further developing its accounting and reporting systems through the Rural Water Futures program.</w:t>
      </w:r>
    </w:p>
    <w:p w14:paraId="23817AC7" w14:textId="77777777" w:rsidR="009E4690" w:rsidRDefault="001C5ECE">
      <w:pPr>
        <w:spacing w:before="119" w:line="304" w:lineRule="exact"/>
        <w:textAlignment w:val="baseline"/>
        <w:rPr>
          <w:rFonts w:eastAsia="Times New Roman"/>
          <w:color w:val="000000"/>
          <w:sz w:val="24"/>
        </w:rPr>
      </w:pPr>
      <w:r>
        <w:rPr>
          <w:rFonts w:eastAsia="Times New Roman"/>
          <w:color w:val="000000"/>
          <w:sz w:val="24"/>
        </w:rPr>
        <w:t>Advice from Queensland and New South Wales indicates that where take is metered the water take compliance rates appear comparable with those reported by Victoria, South Australia and the ACT. However, there were not as established management information systems and public reporting on their metered take compliance.</w:t>
      </w:r>
    </w:p>
    <w:p w14:paraId="394FF78A" w14:textId="77777777" w:rsidR="009E4690" w:rsidRDefault="001C5ECE">
      <w:pPr>
        <w:spacing w:before="115" w:line="304" w:lineRule="exact"/>
        <w:textAlignment w:val="baseline"/>
        <w:rPr>
          <w:rFonts w:eastAsia="Times New Roman"/>
          <w:color w:val="000000"/>
          <w:sz w:val="24"/>
        </w:rPr>
      </w:pPr>
      <w:r>
        <w:rPr>
          <w:rFonts w:eastAsia="Times New Roman"/>
          <w:color w:val="000000"/>
          <w:sz w:val="24"/>
        </w:rPr>
        <w:t>As noted above, New South Wales is progressing a new non-urban water metering framework to improve the standard and coverage of non-urban water meters. In 2021–22 it has begun daily monitoring of take. Queensland has established the Rural Water Futures program. This has two streams: to improve frameworks, policies and standards, funded by the Queensland Government; and processes, data, technology and telemetry, funded by the Australian Government.</w:t>
      </w:r>
    </w:p>
    <w:p w14:paraId="4BD83B67" w14:textId="77777777" w:rsidR="009E4690" w:rsidRDefault="001C5ECE">
      <w:pPr>
        <w:spacing w:before="118" w:line="304" w:lineRule="exact"/>
        <w:ind w:right="216"/>
        <w:textAlignment w:val="baseline"/>
        <w:rPr>
          <w:rFonts w:eastAsia="Times New Roman"/>
          <w:color w:val="000000"/>
          <w:sz w:val="24"/>
        </w:rPr>
      </w:pPr>
      <w:r>
        <w:rPr>
          <w:rFonts w:eastAsia="Times New Roman"/>
          <w:color w:val="000000"/>
          <w:sz w:val="24"/>
        </w:rPr>
        <w:t>At present there is no minimum Basin-wide threshold for when a meter is required.</w:t>
      </w:r>
      <w:r>
        <w:rPr>
          <w:rFonts w:eastAsia="Times New Roman"/>
          <w:color w:val="000000"/>
          <w:sz w:val="24"/>
          <w:vertAlign w:val="superscript"/>
        </w:rPr>
        <w:t>47</w:t>
      </w:r>
      <w:r>
        <w:rPr>
          <w:rFonts w:eastAsia="Times New Roman"/>
          <w:color w:val="000000"/>
          <w:sz w:val="16"/>
        </w:rPr>
        <w:t xml:space="preserve"> </w:t>
      </w:r>
      <w:r>
        <w:rPr>
          <w:rFonts w:eastAsia="Times New Roman"/>
          <w:color w:val="000000"/>
          <w:sz w:val="24"/>
        </w:rPr>
        <w:t>However, progress to date, and plans for enhanced metering and measurement in New South Wales and Queensland, means that there is about to be a reasonable foundation on which to develop a more consistent Basin-wide approach to reporting compliance.</w:t>
      </w:r>
    </w:p>
    <w:p w14:paraId="416BC931" w14:textId="77777777" w:rsidR="009E4690" w:rsidRDefault="001C5ECE">
      <w:pPr>
        <w:spacing w:before="168" w:line="451" w:lineRule="exact"/>
        <w:textAlignment w:val="baseline"/>
        <w:rPr>
          <w:rFonts w:eastAsia="Times New Roman"/>
          <w:b/>
          <w:color w:val="000000"/>
          <w:sz w:val="40"/>
        </w:rPr>
      </w:pPr>
      <w:r>
        <w:rPr>
          <w:rFonts w:eastAsia="Times New Roman"/>
          <w:b/>
          <w:color w:val="000000"/>
          <w:sz w:val="40"/>
        </w:rPr>
        <w:t>Collaboration, consistency and reconcilability</w:t>
      </w:r>
    </w:p>
    <w:p w14:paraId="5F12306B" w14:textId="77777777" w:rsidR="009E4690" w:rsidRDefault="001C5ECE">
      <w:pPr>
        <w:spacing w:before="82" w:line="304" w:lineRule="exact"/>
        <w:textAlignment w:val="baseline"/>
        <w:rPr>
          <w:rFonts w:eastAsia="Times New Roman"/>
          <w:color w:val="000000"/>
          <w:sz w:val="24"/>
        </w:rPr>
      </w:pPr>
      <w:r>
        <w:rPr>
          <w:rFonts w:eastAsia="Times New Roman"/>
          <w:color w:val="000000"/>
          <w:sz w:val="24"/>
        </w:rPr>
        <w:t>There is more to be done to win the trust and confidence of communities across the Basin. There is a need to be more consistent about the ‘water theft’ message, to avoid the perceptions that can arise when:</w:t>
      </w:r>
    </w:p>
    <w:p w14:paraId="57D86DFC" w14:textId="77777777" w:rsidR="009E4690" w:rsidRDefault="001C5ECE">
      <w:pPr>
        <w:numPr>
          <w:ilvl w:val="0"/>
          <w:numId w:val="2"/>
        </w:numPr>
        <w:tabs>
          <w:tab w:val="clear" w:pos="432"/>
          <w:tab w:val="left" w:pos="792"/>
        </w:tabs>
        <w:spacing w:before="138" w:after="351" w:line="304" w:lineRule="exact"/>
        <w:ind w:left="360"/>
        <w:textAlignment w:val="baseline"/>
        <w:rPr>
          <w:rFonts w:eastAsia="Times New Roman"/>
          <w:color w:val="000000"/>
          <w:sz w:val="24"/>
        </w:rPr>
      </w:pPr>
      <w:r>
        <w:rPr>
          <w:rFonts w:eastAsia="Times New Roman"/>
          <w:color w:val="000000"/>
          <w:sz w:val="24"/>
        </w:rPr>
        <w:t>enforcement is not predictable and visible</w:t>
      </w:r>
    </w:p>
    <w:p w14:paraId="250032B7" w14:textId="0E510D24" w:rsidR="009E4690" w:rsidRDefault="001C5ECE">
      <w:pPr>
        <w:spacing w:before="279" w:line="254" w:lineRule="exact"/>
        <w:textAlignment w:val="baseline"/>
        <w:rPr>
          <w:rFonts w:eastAsia="Times New Roman"/>
          <w:color w:val="000000"/>
        </w:rPr>
      </w:pPr>
      <w:r>
        <w:rPr>
          <w:noProof/>
        </w:rPr>
        <mc:AlternateContent>
          <mc:Choice Requires="wps">
            <w:drawing>
              <wp:anchor distT="0" distB="0" distL="114300" distR="114300" simplePos="0" relativeHeight="251660288" behindDoc="0" locked="0" layoutInCell="1" allowOverlap="1" wp14:anchorId="2D4802D2" wp14:editId="114E9259">
                <wp:simplePos x="0" y="0"/>
                <wp:positionH relativeFrom="page">
                  <wp:posOffset>882015</wp:posOffset>
                </wp:positionH>
                <wp:positionV relativeFrom="page">
                  <wp:posOffset>9650095</wp:posOffset>
                </wp:positionV>
                <wp:extent cx="1849755"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43C88" id="Line 2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759.85pt" to="215.1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" strokeweight=".7pt">
                <w10:wrap anchorx="page" anchory="page"/>
              </v:line>
            </w:pict>
          </mc:Fallback>
        </mc:AlternateContent>
      </w:r>
      <w:r>
        <w:rPr>
          <w:rFonts w:eastAsia="Times New Roman"/>
          <w:color w:val="000000"/>
        </w:rPr>
        <w:t>47 Murray</w:t>
      </w:r>
      <w:r>
        <w:rPr>
          <w:rFonts w:eastAsia="Times New Roman"/>
          <w:color w:val="000000"/>
          <w:sz w:val="23"/>
        </w:rPr>
        <w:t>–</w:t>
      </w:r>
      <w:r>
        <w:rPr>
          <w:rFonts w:eastAsia="Times New Roman"/>
          <w:color w:val="000000"/>
        </w:rPr>
        <w:t xml:space="preserve">Darling Basin Authority, </w:t>
      </w:r>
      <w:r>
        <w:rPr>
          <w:rFonts w:eastAsia="Times New Roman"/>
          <w:i/>
          <w:color w:val="000000"/>
        </w:rPr>
        <w:t>Compliance compact review</w:t>
      </w:r>
      <w:r>
        <w:rPr>
          <w:rFonts w:eastAsia="Times New Roman"/>
          <w:color w:val="000000"/>
        </w:rPr>
        <w:t>, May 2021, p 3.</w:t>
      </w:r>
    </w:p>
    <w:p w14:paraId="13A66BFA" w14:textId="77777777" w:rsidR="009E4690" w:rsidRDefault="001C5ECE">
      <w:pPr>
        <w:spacing w:before="9" w:line="274" w:lineRule="exact"/>
        <w:ind w:left="4608"/>
        <w:textAlignment w:val="baseline"/>
        <w:rPr>
          <w:rFonts w:ascii="Arial" w:eastAsia="Arial" w:hAnsi="Arial"/>
          <w:color w:val="000000"/>
          <w:spacing w:val="38"/>
          <w:sz w:val="24"/>
        </w:rPr>
      </w:pPr>
      <w:r>
        <w:rPr>
          <w:rFonts w:ascii="Arial" w:eastAsia="Arial" w:hAnsi="Arial"/>
          <w:color w:val="000000"/>
          <w:spacing w:val="38"/>
          <w:sz w:val="24"/>
        </w:rPr>
        <w:t>36</w:t>
      </w:r>
    </w:p>
    <w:p w14:paraId="728912F6" w14:textId="77777777" w:rsidR="009E4690" w:rsidRDefault="009E4690">
      <w:pPr>
        <w:sectPr w:rsidR="009E4690">
          <w:pgSz w:w="11899" w:h="16843"/>
          <w:pgMar w:top="1100" w:right="1397" w:bottom="427" w:left="1389" w:header="720" w:footer="720" w:gutter="0"/>
          <w:cols w:space="720"/>
        </w:sectPr>
      </w:pPr>
    </w:p>
    <w:p w14:paraId="0FA9499A" w14:textId="77777777" w:rsidR="009E4690" w:rsidRDefault="001C5ECE">
      <w:pPr>
        <w:numPr>
          <w:ilvl w:val="0"/>
          <w:numId w:val="1"/>
        </w:numPr>
        <w:tabs>
          <w:tab w:val="clear" w:pos="360"/>
          <w:tab w:val="left" w:pos="792"/>
        </w:tabs>
        <w:spacing w:before="116" w:line="303" w:lineRule="exact"/>
        <w:ind w:left="792" w:right="216" w:hanging="360"/>
        <w:textAlignment w:val="baseline"/>
        <w:rPr>
          <w:rFonts w:eastAsia="Times New Roman"/>
          <w:color w:val="000000"/>
          <w:sz w:val="24"/>
        </w:rPr>
      </w:pPr>
      <w:r>
        <w:rPr>
          <w:rFonts w:eastAsia="Times New Roman"/>
          <w:color w:val="000000"/>
          <w:sz w:val="24"/>
        </w:rPr>
        <w:t>tolerance thresholds are applied which have not considered cross-jurisdictional harm and which could be perceived as not consistent</w:t>
      </w:r>
    </w:p>
    <w:p w14:paraId="6C795184" w14:textId="77777777" w:rsidR="009E4690" w:rsidRDefault="001C5ECE">
      <w:pPr>
        <w:numPr>
          <w:ilvl w:val="0"/>
          <w:numId w:val="1"/>
        </w:numPr>
        <w:tabs>
          <w:tab w:val="clear" w:pos="360"/>
          <w:tab w:val="left" w:pos="792"/>
        </w:tabs>
        <w:spacing w:before="19" w:line="303" w:lineRule="exact"/>
        <w:ind w:left="792" w:right="216" w:hanging="360"/>
        <w:textAlignment w:val="baseline"/>
        <w:rPr>
          <w:rFonts w:eastAsia="Times New Roman"/>
          <w:color w:val="000000"/>
          <w:spacing w:val="-2"/>
          <w:sz w:val="24"/>
        </w:rPr>
      </w:pPr>
      <w:r>
        <w:rPr>
          <w:rFonts w:eastAsia="Times New Roman"/>
          <w:color w:val="000000"/>
          <w:spacing w:val="-2"/>
          <w:sz w:val="24"/>
        </w:rPr>
        <w:t xml:space="preserve">criteria for enforcement are not clear and consistent, such as ‘zero tolerance’ in some </w:t>
      </w:r>
      <w:r>
        <w:rPr>
          <w:rFonts w:eastAsia="Times New Roman"/>
          <w:color w:val="000000"/>
          <w:spacing w:val="-2"/>
          <w:sz w:val="24"/>
        </w:rPr>
        <w:br/>
        <w:t>jurisdictions while a ‘graduated and proportionate’ approach is adopted in others.</w:t>
      </w:r>
    </w:p>
    <w:p w14:paraId="0539141E" w14:textId="77777777" w:rsidR="009E4690" w:rsidRDefault="001C5ECE">
      <w:pPr>
        <w:spacing w:before="123" w:line="303" w:lineRule="exact"/>
        <w:ind w:right="360"/>
        <w:textAlignment w:val="baseline"/>
        <w:rPr>
          <w:rFonts w:eastAsia="Times New Roman"/>
          <w:color w:val="000000"/>
          <w:sz w:val="24"/>
        </w:rPr>
      </w:pPr>
      <w:r>
        <w:rPr>
          <w:rFonts w:eastAsia="Times New Roman"/>
          <w:color w:val="000000"/>
          <w:sz w:val="24"/>
        </w:rPr>
        <w:t>This situation warrants collaborative Basin-wide attention. It would also help jurisdictions with exploring more nuanced options for initiating compliance responses, for example:</w:t>
      </w:r>
    </w:p>
    <w:p w14:paraId="79C56A62" w14:textId="77777777" w:rsidR="009E4690" w:rsidRDefault="001C5ECE">
      <w:pPr>
        <w:numPr>
          <w:ilvl w:val="0"/>
          <w:numId w:val="1"/>
        </w:numPr>
        <w:tabs>
          <w:tab w:val="clear" w:pos="360"/>
          <w:tab w:val="left" w:pos="792"/>
        </w:tabs>
        <w:spacing w:before="138" w:line="303" w:lineRule="exact"/>
        <w:ind w:left="792" w:right="432" w:hanging="360"/>
        <w:jc w:val="both"/>
        <w:textAlignment w:val="baseline"/>
        <w:rPr>
          <w:rFonts w:eastAsia="Times New Roman"/>
          <w:color w:val="000000"/>
          <w:spacing w:val="-2"/>
          <w:sz w:val="24"/>
        </w:rPr>
      </w:pPr>
      <w:r>
        <w:rPr>
          <w:rFonts w:eastAsia="Times New Roman"/>
          <w:color w:val="000000"/>
          <w:spacing w:val="-2"/>
          <w:sz w:val="24"/>
        </w:rPr>
        <w:t>using thresholds of both absolute volume and proportion of allocation/entitlement, when deciding whether breaches are significant</w:t>
      </w:r>
    </w:p>
    <w:p w14:paraId="258F273E" w14:textId="77777777" w:rsidR="009E4690" w:rsidRDefault="001C5ECE">
      <w:pPr>
        <w:numPr>
          <w:ilvl w:val="0"/>
          <w:numId w:val="1"/>
        </w:numPr>
        <w:tabs>
          <w:tab w:val="clear" w:pos="360"/>
          <w:tab w:val="left" w:pos="792"/>
        </w:tabs>
        <w:spacing w:before="18" w:line="303" w:lineRule="exact"/>
        <w:ind w:left="792" w:hanging="360"/>
        <w:jc w:val="both"/>
        <w:textAlignment w:val="baseline"/>
        <w:rPr>
          <w:rFonts w:eastAsia="Times New Roman"/>
          <w:color w:val="000000"/>
          <w:sz w:val="24"/>
        </w:rPr>
      </w:pPr>
      <w:r>
        <w:rPr>
          <w:rFonts w:eastAsia="Times New Roman"/>
          <w:color w:val="000000"/>
          <w:sz w:val="24"/>
        </w:rPr>
        <w:t>incidence of breaches within timeframes</w:t>
      </w:r>
    </w:p>
    <w:p w14:paraId="7FE12FE4" w14:textId="77777777" w:rsidR="009E4690" w:rsidRDefault="001C5ECE">
      <w:pPr>
        <w:numPr>
          <w:ilvl w:val="0"/>
          <w:numId w:val="1"/>
        </w:numPr>
        <w:tabs>
          <w:tab w:val="clear" w:pos="360"/>
          <w:tab w:val="left" w:pos="792"/>
        </w:tabs>
        <w:spacing w:before="19" w:line="303" w:lineRule="exact"/>
        <w:ind w:left="792" w:hanging="360"/>
        <w:jc w:val="both"/>
        <w:textAlignment w:val="baseline"/>
        <w:rPr>
          <w:rFonts w:eastAsia="Times New Roman"/>
          <w:color w:val="000000"/>
          <w:sz w:val="24"/>
        </w:rPr>
      </w:pPr>
      <w:r>
        <w:rPr>
          <w:rFonts w:eastAsia="Times New Roman"/>
          <w:color w:val="000000"/>
          <w:sz w:val="24"/>
        </w:rPr>
        <w:t>timeliness of water trades so accounts are not overdrawn.</w:t>
      </w:r>
    </w:p>
    <w:p w14:paraId="7CF72AC5" w14:textId="77777777" w:rsidR="009E4690" w:rsidRDefault="001C5ECE">
      <w:pPr>
        <w:spacing w:before="162" w:line="452" w:lineRule="exact"/>
        <w:textAlignment w:val="baseline"/>
        <w:rPr>
          <w:rFonts w:eastAsia="Times New Roman"/>
          <w:b/>
          <w:color w:val="000000"/>
          <w:sz w:val="40"/>
        </w:rPr>
      </w:pPr>
      <w:r>
        <w:rPr>
          <w:rFonts w:eastAsia="Times New Roman"/>
          <w:b/>
          <w:color w:val="000000"/>
          <w:sz w:val="40"/>
        </w:rPr>
        <w:t>More applied application of risk-based approaches</w:t>
      </w:r>
    </w:p>
    <w:p w14:paraId="3130CBF7" w14:textId="77777777" w:rsidR="009E4690" w:rsidRDefault="001C5ECE">
      <w:pPr>
        <w:spacing w:before="85" w:line="303" w:lineRule="exact"/>
        <w:ind w:right="936"/>
        <w:textAlignment w:val="baseline"/>
        <w:rPr>
          <w:rFonts w:eastAsia="Times New Roman"/>
          <w:color w:val="000000"/>
          <w:sz w:val="24"/>
        </w:rPr>
      </w:pPr>
      <w:r>
        <w:rPr>
          <w:rFonts w:eastAsia="Times New Roman"/>
          <w:color w:val="000000"/>
          <w:sz w:val="24"/>
        </w:rPr>
        <w:t>The concepts of ‘risk-based’ and ‘graduated and proportionate’ responses, which are frequently asserted, also warrant more transparent explanation.</w:t>
      </w:r>
    </w:p>
    <w:p w14:paraId="380D9B12" w14:textId="77777777" w:rsidR="009E4690" w:rsidRDefault="001C5ECE">
      <w:pPr>
        <w:spacing w:before="122" w:line="303" w:lineRule="exact"/>
        <w:ind w:right="288"/>
        <w:textAlignment w:val="baseline"/>
        <w:rPr>
          <w:rFonts w:eastAsia="Times New Roman"/>
          <w:color w:val="000000"/>
          <w:spacing w:val="-1"/>
          <w:sz w:val="24"/>
        </w:rPr>
      </w:pPr>
      <w:r>
        <w:rPr>
          <w:rFonts w:eastAsia="Times New Roman"/>
          <w:color w:val="000000"/>
          <w:spacing w:val="-1"/>
          <w:sz w:val="24"/>
        </w:rPr>
        <w:t>The review therefore recommends a structured program of initiatives to facilitate more evident consistency of approach to compliance and enforcement practices across the Basin. This, in addition to progressively providing a more comprehensive overview of compliance standards, should give added assurance of the effectiveness of compliance and enforcement regimes and assist with restoring public confidence in water resource management.</w:t>
      </w:r>
    </w:p>
    <w:p w14:paraId="7D02E14B" w14:textId="77777777" w:rsidR="009E4690" w:rsidRDefault="001C5ECE">
      <w:pPr>
        <w:spacing w:before="167" w:line="452" w:lineRule="exact"/>
        <w:textAlignment w:val="baseline"/>
        <w:rPr>
          <w:rFonts w:eastAsia="Times New Roman"/>
          <w:b/>
          <w:color w:val="000000"/>
          <w:sz w:val="40"/>
        </w:rPr>
      </w:pPr>
      <w:r>
        <w:rPr>
          <w:rFonts w:eastAsia="Times New Roman"/>
          <w:b/>
          <w:color w:val="000000"/>
          <w:sz w:val="40"/>
        </w:rPr>
        <w:t>Improving transparency</w:t>
      </w:r>
    </w:p>
    <w:p w14:paraId="7289FFB1" w14:textId="77777777" w:rsidR="009E4690" w:rsidRDefault="001C5ECE">
      <w:pPr>
        <w:spacing w:before="81" w:line="303" w:lineRule="exact"/>
        <w:ind w:right="288"/>
        <w:textAlignment w:val="baseline"/>
        <w:rPr>
          <w:rFonts w:eastAsia="Times New Roman"/>
          <w:color w:val="000000"/>
          <w:sz w:val="24"/>
        </w:rPr>
      </w:pPr>
      <w:r>
        <w:rPr>
          <w:rFonts w:eastAsia="Times New Roman"/>
          <w:color w:val="000000"/>
          <w:sz w:val="24"/>
        </w:rPr>
        <w:t>To improve the accuracy and consistency of accounting for water take and to restore public confidence in water resource management, it is important that authorities can:</w:t>
      </w:r>
    </w:p>
    <w:p w14:paraId="33231679" w14:textId="77777777" w:rsidR="009E4690" w:rsidRDefault="001C5ECE">
      <w:pPr>
        <w:numPr>
          <w:ilvl w:val="0"/>
          <w:numId w:val="1"/>
        </w:numPr>
        <w:tabs>
          <w:tab w:val="clear" w:pos="360"/>
          <w:tab w:val="left" w:pos="792"/>
        </w:tabs>
        <w:spacing w:before="143" w:line="303" w:lineRule="exact"/>
        <w:ind w:left="792" w:right="72" w:hanging="360"/>
        <w:textAlignment w:val="baseline"/>
        <w:rPr>
          <w:rFonts w:eastAsia="Times New Roman"/>
          <w:color w:val="000000"/>
          <w:sz w:val="24"/>
        </w:rPr>
      </w:pPr>
      <w:r>
        <w:rPr>
          <w:rFonts w:eastAsia="Times New Roman"/>
          <w:color w:val="000000"/>
          <w:sz w:val="24"/>
        </w:rPr>
        <w:t>report on water take and compliance by jurisdiction and by the category of water take, updated quarterly</w:t>
      </w:r>
    </w:p>
    <w:p w14:paraId="6421EC75" w14:textId="77777777" w:rsidR="009E4690" w:rsidRDefault="001C5ECE">
      <w:pPr>
        <w:numPr>
          <w:ilvl w:val="0"/>
          <w:numId w:val="1"/>
        </w:numPr>
        <w:tabs>
          <w:tab w:val="clear" w:pos="360"/>
          <w:tab w:val="left" w:pos="792"/>
        </w:tabs>
        <w:spacing w:before="18" w:line="303" w:lineRule="exact"/>
        <w:ind w:left="792" w:right="360" w:hanging="360"/>
        <w:textAlignment w:val="baseline"/>
        <w:rPr>
          <w:rFonts w:eastAsia="Times New Roman"/>
          <w:color w:val="000000"/>
          <w:sz w:val="24"/>
        </w:rPr>
      </w:pPr>
      <w:r>
        <w:rPr>
          <w:rFonts w:eastAsia="Times New Roman"/>
          <w:color w:val="000000"/>
          <w:sz w:val="24"/>
        </w:rPr>
        <w:t>show the effectiveness of complementary cyclical/routine monitoring and targeted compliance programs.</w:t>
      </w:r>
    </w:p>
    <w:p w14:paraId="04792FCE" w14:textId="77777777" w:rsidR="009E4690" w:rsidRDefault="001C5ECE">
      <w:pPr>
        <w:spacing w:before="118" w:line="303" w:lineRule="exact"/>
        <w:ind w:right="72"/>
        <w:textAlignment w:val="baseline"/>
        <w:rPr>
          <w:rFonts w:eastAsia="Times New Roman"/>
          <w:color w:val="000000"/>
          <w:sz w:val="24"/>
        </w:rPr>
      </w:pPr>
      <w:r>
        <w:rPr>
          <w:rFonts w:eastAsia="Times New Roman"/>
          <w:color w:val="000000"/>
          <w:sz w:val="24"/>
        </w:rPr>
        <w:t>This would enable more objective demonstration of the effectiveness of compliance activities. It would improve cost-effectiveness through shared intelligence, investment, expertise and more purposeful continuous improvement.</w:t>
      </w:r>
    </w:p>
    <w:p w14:paraId="382BA982" w14:textId="77777777" w:rsidR="009E4690" w:rsidRDefault="001C5ECE">
      <w:pPr>
        <w:spacing w:before="167" w:line="452" w:lineRule="exact"/>
        <w:textAlignment w:val="baseline"/>
        <w:rPr>
          <w:rFonts w:eastAsia="Times New Roman"/>
          <w:b/>
          <w:color w:val="000000"/>
          <w:sz w:val="40"/>
        </w:rPr>
      </w:pPr>
      <w:r>
        <w:rPr>
          <w:rFonts w:eastAsia="Times New Roman"/>
          <w:b/>
          <w:color w:val="000000"/>
          <w:sz w:val="40"/>
        </w:rPr>
        <w:t>Advancing collaboration</w:t>
      </w:r>
    </w:p>
    <w:p w14:paraId="7E12B87D" w14:textId="77777777" w:rsidR="009E4690" w:rsidRDefault="001C5ECE">
      <w:pPr>
        <w:spacing w:before="84" w:line="303" w:lineRule="exact"/>
        <w:ind w:right="288"/>
        <w:textAlignment w:val="baseline"/>
        <w:rPr>
          <w:rFonts w:eastAsia="Times New Roman"/>
          <w:color w:val="000000"/>
          <w:sz w:val="24"/>
        </w:rPr>
      </w:pPr>
      <w:r>
        <w:rPr>
          <w:rFonts w:eastAsia="Times New Roman"/>
          <w:color w:val="000000"/>
          <w:sz w:val="24"/>
        </w:rPr>
        <w:t>For a staged program of initiatives to be successful, it is essential to develop a collaborative culture that recognises the mutually reinforcing roles of compliance regulators across the Basin, while supporting independence and effective decision-making in the individual jurisdictions.</w:t>
      </w:r>
    </w:p>
    <w:p w14:paraId="2F3C9291" w14:textId="77777777" w:rsidR="009E4690" w:rsidRDefault="001C5ECE">
      <w:pPr>
        <w:spacing w:before="124" w:line="303" w:lineRule="exact"/>
        <w:ind w:right="648"/>
        <w:textAlignment w:val="baseline"/>
        <w:rPr>
          <w:rFonts w:eastAsia="Times New Roman"/>
          <w:color w:val="000000"/>
          <w:sz w:val="24"/>
        </w:rPr>
      </w:pPr>
      <w:r>
        <w:rPr>
          <w:rFonts w:eastAsia="Times New Roman"/>
          <w:color w:val="000000"/>
          <w:sz w:val="24"/>
        </w:rPr>
        <w:t>This Compliance Compact commitment mirrors the public accountability principle that authorities should not only do the right thing but also be seen to do the right thing.</w:t>
      </w:r>
    </w:p>
    <w:p w14:paraId="41CF8198" w14:textId="77777777" w:rsidR="009E4690" w:rsidRDefault="001C5ECE">
      <w:pPr>
        <w:spacing w:before="122" w:after="614" w:line="303" w:lineRule="exact"/>
        <w:ind w:right="144"/>
        <w:textAlignment w:val="baseline"/>
        <w:rPr>
          <w:rFonts w:eastAsia="Times New Roman"/>
          <w:color w:val="000000"/>
          <w:sz w:val="24"/>
        </w:rPr>
      </w:pPr>
      <w:r>
        <w:rPr>
          <w:rFonts w:eastAsia="Times New Roman"/>
          <w:color w:val="000000"/>
          <w:sz w:val="24"/>
        </w:rPr>
        <w:t>The other test of a true professional is being able to explain to the community, in non</w:t>
      </w:r>
      <w:r>
        <w:rPr>
          <w:rFonts w:eastAsia="Times New Roman"/>
          <w:color w:val="000000"/>
          <w:sz w:val="24"/>
        </w:rPr>
        <w:softHyphen/>
        <w:t>technical terms, the outcomes being achieved. In this regard, jurisdictions should focus on showing the effectiveness of their compliance and enforcement approaches, both within their own jurisdiction and in a Basin-wide context.</w:t>
      </w:r>
    </w:p>
    <w:p w14:paraId="50AB718B" w14:textId="77777777" w:rsidR="009E4690" w:rsidRDefault="009E4690">
      <w:pPr>
        <w:spacing w:before="122" w:after="614" w:line="303" w:lineRule="exact"/>
        <w:sectPr w:rsidR="009E4690">
          <w:pgSz w:w="11899" w:h="16843"/>
          <w:pgMar w:top="1020" w:right="1419" w:bottom="427" w:left="1367" w:header="720" w:footer="720" w:gutter="0"/>
          <w:cols w:space="720"/>
        </w:sectPr>
      </w:pPr>
    </w:p>
    <w:p w14:paraId="5C2FCCB8" w14:textId="77777777" w:rsidR="009E4690" w:rsidRDefault="001C5ECE">
      <w:pPr>
        <w:spacing w:before="2" w:line="274" w:lineRule="exact"/>
        <w:textAlignment w:val="baseline"/>
        <w:rPr>
          <w:rFonts w:ascii="Arial" w:eastAsia="Arial" w:hAnsi="Arial"/>
          <w:color w:val="000000"/>
          <w:spacing w:val="20"/>
          <w:sz w:val="24"/>
        </w:rPr>
      </w:pPr>
      <w:r>
        <w:rPr>
          <w:rFonts w:ascii="Arial" w:eastAsia="Arial" w:hAnsi="Arial"/>
          <w:color w:val="000000"/>
          <w:spacing w:val="20"/>
          <w:sz w:val="24"/>
        </w:rPr>
        <w:t>37</w:t>
      </w:r>
    </w:p>
    <w:p w14:paraId="30CD85E9" w14:textId="77777777" w:rsidR="009E4690" w:rsidRDefault="009E4690">
      <w:pPr>
        <w:sectPr w:rsidR="009E4690">
          <w:type w:val="continuous"/>
          <w:pgSz w:w="11899" w:h="16843"/>
          <w:pgMar w:top="1020" w:right="5443" w:bottom="427" w:left="6016" w:header="720" w:footer="720" w:gutter="0"/>
          <w:cols w:space="720"/>
        </w:sectPr>
      </w:pPr>
    </w:p>
    <w:p w14:paraId="57971808" w14:textId="77777777" w:rsidR="009E4690" w:rsidRDefault="001C5ECE">
      <w:pPr>
        <w:spacing w:line="303" w:lineRule="exact"/>
        <w:ind w:right="72"/>
        <w:textAlignment w:val="baseline"/>
        <w:rPr>
          <w:rFonts w:eastAsia="Times New Roman"/>
          <w:color w:val="000000"/>
          <w:sz w:val="24"/>
        </w:rPr>
      </w:pPr>
      <w:r>
        <w:rPr>
          <w:rFonts w:eastAsia="Times New Roman"/>
          <w:color w:val="000000"/>
          <w:sz w:val="24"/>
        </w:rPr>
        <w:t>The jurisdictions’ responses to this review did not indicate that this principle was universally embraced. At one level jurisdictions indicated a ‘review fatigue’ attitude, while some raised issues about the impost of the review.</w:t>
      </w:r>
    </w:p>
    <w:p w14:paraId="5A81C352" w14:textId="77777777" w:rsidR="009E4690" w:rsidRDefault="001C5ECE">
      <w:pPr>
        <w:spacing w:before="118" w:line="304" w:lineRule="exact"/>
        <w:ind w:right="72"/>
        <w:textAlignment w:val="baseline"/>
        <w:rPr>
          <w:rFonts w:eastAsia="Times New Roman"/>
          <w:color w:val="000000"/>
          <w:sz w:val="24"/>
        </w:rPr>
      </w:pPr>
      <w:r>
        <w:rPr>
          <w:rFonts w:eastAsia="Times New Roman"/>
          <w:color w:val="000000"/>
          <w:sz w:val="24"/>
        </w:rPr>
        <w:t>This latter response is particularly concerning, as the review sought basic management information relevant to the compliance and enforcement function. This is a basic public sector accountability obligation, all the more so for regulators who occupy a position of particular trust in regulating fair access to a limited resource.</w:t>
      </w:r>
    </w:p>
    <w:p w14:paraId="3F2F0784" w14:textId="77777777" w:rsidR="009E4690" w:rsidRDefault="001C5ECE">
      <w:pPr>
        <w:spacing w:before="119" w:line="304" w:lineRule="exact"/>
        <w:ind w:right="216"/>
        <w:textAlignment w:val="baseline"/>
        <w:rPr>
          <w:rFonts w:eastAsia="Times New Roman"/>
          <w:color w:val="000000"/>
          <w:sz w:val="24"/>
        </w:rPr>
      </w:pPr>
      <w:r>
        <w:rPr>
          <w:rFonts w:eastAsia="Times New Roman"/>
          <w:color w:val="000000"/>
          <w:sz w:val="24"/>
        </w:rPr>
        <w:t>Not having such information readily available raises a further query regarding the level of operational effectiveness and the quality of management oversight. It is reasonable to expect that jurisdictions should be able to explain their approach and outline their compliance priorities, challenges and performance.</w:t>
      </w:r>
    </w:p>
    <w:p w14:paraId="0A402DEB" w14:textId="77777777" w:rsidR="009E4690" w:rsidRDefault="001C5ECE">
      <w:pPr>
        <w:spacing w:before="119" w:line="303" w:lineRule="exact"/>
        <w:ind w:right="288"/>
        <w:textAlignment w:val="baseline"/>
        <w:rPr>
          <w:rFonts w:eastAsia="Times New Roman"/>
          <w:color w:val="000000"/>
          <w:sz w:val="24"/>
        </w:rPr>
      </w:pPr>
      <w:r>
        <w:rPr>
          <w:rFonts w:eastAsia="Times New Roman"/>
          <w:color w:val="000000"/>
          <w:sz w:val="24"/>
        </w:rPr>
        <w:t>More purposeful reforms will be needed to show compliance performance levels and to win the confidence of communities across the Basin.</w:t>
      </w:r>
    </w:p>
    <w:p w14:paraId="5B2E577A" w14:textId="77777777" w:rsidR="009E4690" w:rsidRDefault="001C5ECE">
      <w:pPr>
        <w:spacing w:before="126" w:line="302" w:lineRule="exact"/>
        <w:ind w:right="72"/>
        <w:textAlignment w:val="baseline"/>
        <w:rPr>
          <w:rFonts w:eastAsia="Times New Roman"/>
          <w:color w:val="000000"/>
          <w:sz w:val="24"/>
        </w:rPr>
      </w:pPr>
      <w:r>
        <w:rPr>
          <w:rFonts w:eastAsia="Times New Roman"/>
          <w:color w:val="000000"/>
          <w:sz w:val="24"/>
        </w:rPr>
        <w:t>A threshold challenge is to establish a more universal and mature commitment to providing understandable compliance information. Basin states can provide assurance about compliance standards to the Inspector-General, and the Inspector-General can work to strengthen compliance and improve trust across the Basin.</w:t>
      </w:r>
    </w:p>
    <w:p w14:paraId="1BDECB9F" w14:textId="77777777" w:rsidR="009E4690" w:rsidRDefault="001C5ECE">
      <w:pPr>
        <w:spacing w:before="127" w:line="303" w:lineRule="exact"/>
        <w:ind w:right="216"/>
        <w:textAlignment w:val="baseline"/>
        <w:rPr>
          <w:rFonts w:eastAsia="Times New Roman"/>
          <w:color w:val="000000"/>
          <w:sz w:val="24"/>
        </w:rPr>
      </w:pPr>
      <w:r>
        <w:rPr>
          <w:rFonts w:eastAsia="Times New Roman"/>
          <w:color w:val="000000"/>
          <w:sz w:val="24"/>
        </w:rPr>
        <w:t>It appears that few of the issues inhibiting consistent compliance and enforcement across the Basin relate to legislative provisions. Most of the task ahead is to revisit the range of approaches that individual jurisdictions have adopted over time, so that similarities and differences are understood; and to reconcile or revise approaches in the context of contemporary standards and circumstances.</w:t>
      </w:r>
    </w:p>
    <w:p w14:paraId="4D36669B" w14:textId="77777777" w:rsidR="009E4690" w:rsidRDefault="001C5ECE">
      <w:pPr>
        <w:spacing w:before="121" w:line="302" w:lineRule="exact"/>
        <w:ind w:right="72"/>
        <w:textAlignment w:val="baseline"/>
        <w:rPr>
          <w:rFonts w:eastAsia="Times New Roman"/>
          <w:color w:val="000000"/>
          <w:sz w:val="24"/>
        </w:rPr>
      </w:pPr>
      <w:r>
        <w:rPr>
          <w:rFonts w:eastAsia="Times New Roman"/>
          <w:color w:val="000000"/>
          <w:sz w:val="24"/>
        </w:rPr>
        <w:t>Differences will mostly relate to the legacy of lack of agreed standards and benchmarks. This has resulted from jurisdictions over time adopting different risk approaches to unauthorised take and other compliance breaches, which have become entrenched over time.</w:t>
      </w:r>
    </w:p>
    <w:p w14:paraId="3B0B2BF7" w14:textId="77777777" w:rsidR="009E4690" w:rsidRDefault="001C5ECE">
      <w:pPr>
        <w:spacing w:before="125" w:line="302" w:lineRule="exact"/>
        <w:ind w:right="360"/>
        <w:textAlignment w:val="baseline"/>
        <w:rPr>
          <w:rFonts w:eastAsia="Times New Roman"/>
          <w:color w:val="000000"/>
          <w:sz w:val="24"/>
        </w:rPr>
      </w:pPr>
      <w:r>
        <w:rPr>
          <w:rFonts w:eastAsia="Times New Roman"/>
          <w:color w:val="000000"/>
          <w:sz w:val="24"/>
        </w:rPr>
        <w:t>The process will undoubtedly identify significant similarity in the core areas and probably some gaps.</w:t>
      </w:r>
    </w:p>
    <w:p w14:paraId="36A26C89" w14:textId="77777777" w:rsidR="009E4690" w:rsidRDefault="001C5ECE">
      <w:pPr>
        <w:spacing w:before="120" w:line="304" w:lineRule="exact"/>
        <w:ind w:right="72"/>
        <w:textAlignment w:val="baseline"/>
        <w:rPr>
          <w:rFonts w:eastAsia="Times New Roman"/>
          <w:color w:val="000000"/>
          <w:sz w:val="24"/>
        </w:rPr>
      </w:pPr>
      <w:r>
        <w:rPr>
          <w:rFonts w:eastAsia="Times New Roman"/>
          <w:color w:val="000000"/>
          <w:sz w:val="24"/>
        </w:rPr>
        <w:t>This would provide greater assurance about the completeness of the jurisdictions’ compliance programs and a firmer basis for analysis of reported compliance levels. This would be beneficial for improving public confidence in water resource management.</w:t>
      </w:r>
    </w:p>
    <w:p w14:paraId="102A9A64" w14:textId="77777777" w:rsidR="009E4690" w:rsidRDefault="001C5ECE">
      <w:pPr>
        <w:spacing w:before="122" w:line="302" w:lineRule="exact"/>
        <w:ind w:right="216"/>
        <w:textAlignment w:val="baseline"/>
        <w:rPr>
          <w:rFonts w:eastAsia="Times New Roman"/>
          <w:color w:val="000000"/>
          <w:sz w:val="24"/>
        </w:rPr>
      </w:pPr>
      <w:r>
        <w:rPr>
          <w:rFonts w:eastAsia="Times New Roman"/>
          <w:color w:val="000000"/>
          <w:sz w:val="24"/>
        </w:rPr>
        <w:t>In time a broader quality assurance approach across jurisdictions should be considered, such as a program of quality assurance and peer reviews, as is increasingly practiced across professional review and investigatory functions more broadly.</w:t>
      </w:r>
    </w:p>
    <w:p w14:paraId="4D71A0E7" w14:textId="77777777" w:rsidR="009E4690" w:rsidRDefault="001C5ECE">
      <w:pPr>
        <w:spacing w:before="125" w:line="302" w:lineRule="exact"/>
        <w:ind w:right="504"/>
        <w:textAlignment w:val="baseline"/>
        <w:rPr>
          <w:rFonts w:eastAsia="Times New Roman"/>
          <w:color w:val="000000"/>
          <w:sz w:val="24"/>
        </w:rPr>
      </w:pPr>
      <w:r>
        <w:rPr>
          <w:rFonts w:eastAsia="Times New Roman"/>
          <w:color w:val="000000"/>
          <w:sz w:val="24"/>
        </w:rPr>
        <w:t>Across jurisdictions there are many examples of better practice, but all jurisdictions have room for improvement.</w:t>
      </w:r>
    </w:p>
    <w:p w14:paraId="1B36AF10" w14:textId="77777777" w:rsidR="009E4690" w:rsidRDefault="001C5ECE">
      <w:pPr>
        <w:spacing w:before="120" w:line="304" w:lineRule="exact"/>
        <w:ind w:right="72"/>
        <w:textAlignment w:val="baseline"/>
        <w:rPr>
          <w:rFonts w:eastAsia="Times New Roman"/>
          <w:color w:val="000000"/>
          <w:sz w:val="24"/>
        </w:rPr>
      </w:pPr>
      <w:r>
        <w:rPr>
          <w:rFonts w:eastAsia="Times New Roman"/>
          <w:color w:val="000000"/>
          <w:sz w:val="24"/>
        </w:rPr>
        <w:t>A collaborative approach to re-visiting core principles and criteria and their application across the Basin offers benefits that will undoubtedly outweigh the investment required. This will also deliver a more effective compliance and enforcement function overall.</w:t>
      </w:r>
    </w:p>
    <w:p w14:paraId="1BE6B6EE" w14:textId="77777777" w:rsidR="009E4690" w:rsidRDefault="001C5ECE">
      <w:pPr>
        <w:spacing w:before="119" w:after="412" w:line="304" w:lineRule="exact"/>
        <w:ind w:right="216"/>
        <w:textAlignment w:val="baseline"/>
        <w:rPr>
          <w:rFonts w:eastAsia="Times New Roman"/>
          <w:color w:val="000000"/>
          <w:sz w:val="24"/>
        </w:rPr>
      </w:pPr>
      <w:r>
        <w:rPr>
          <w:rFonts w:eastAsia="Times New Roman"/>
          <w:color w:val="000000"/>
          <w:sz w:val="24"/>
        </w:rPr>
        <w:t>Better understanding of the role of the various players – the Inspector-General of Water Compliance enforcing compliance with the Water Act, Basin Plan and water resource plans, while Basin states remain responsible for enforcing compliance with their state water laws – would also result in a more effective compliance regime.</w:t>
      </w:r>
    </w:p>
    <w:p w14:paraId="7D049230" w14:textId="77777777" w:rsidR="009E4690" w:rsidRDefault="009E4690">
      <w:pPr>
        <w:spacing w:before="119" w:after="412" w:line="304" w:lineRule="exact"/>
        <w:sectPr w:rsidR="009E4690">
          <w:pgSz w:w="11899" w:h="16843"/>
          <w:pgMar w:top="1120" w:right="1402" w:bottom="427" w:left="1384" w:header="720" w:footer="720" w:gutter="0"/>
          <w:cols w:space="720"/>
        </w:sectPr>
      </w:pPr>
    </w:p>
    <w:p w14:paraId="33693173" w14:textId="77777777" w:rsidR="009E4690" w:rsidRDefault="001C5ECE">
      <w:pPr>
        <w:spacing w:line="265" w:lineRule="exact"/>
        <w:textAlignment w:val="baseline"/>
        <w:rPr>
          <w:rFonts w:ascii="Arial" w:eastAsia="Arial" w:hAnsi="Arial"/>
          <w:color w:val="000000"/>
          <w:spacing w:val="20"/>
          <w:sz w:val="24"/>
        </w:rPr>
      </w:pPr>
      <w:r>
        <w:rPr>
          <w:rFonts w:ascii="Arial" w:eastAsia="Arial" w:hAnsi="Arial"/>
          <w:color w:val="000000"/>
          <w:spacing w:val="20"/>
          <w:sz w:val="24"/>
        </w:rPr>
        <w:t>38</w:t>
      </w:r>
    </w:p>
    <w:p w14:paraId="659AE5E9" w14:textId="77777777" w:rsidR="009E4690" w:rsidRDefault="009E4690">
      <w:pPr>
        <w:sectPr w:rsidR="009E4690">
          <w:type w:val="continuous"/>
          <w:pgSz w:w="11899" w:h="16843"/>
          <w:pgMar w:top="1120" w:right="5436" w:bottom="427" w:left="6023" w:header="720" w:footer="720" w:gutter="0"/>
          <w:cols w:space="720"/>
        </w:sectPr>
      </w:pPr>
    </w:p>
    <w:p w14:paraId="02731362" w14:textId="73918508" w:rsidR="009E4690" w:rsidRDefault="001C5ECE">
      <w:pPr>
        <w:textAlignment w:val="baseline"/>
        <w:rPr>
          <w:rFonts w:eastAsia="Times New Roman"/>
          <w:color w:val="000000"/>
          <w:sz w:val="24"/>
        </w:rPr>
      </w:pPr>
      <w:r>
        <w:rPr>
          <w:noProof/>
        </w:rPr>
        <mc:AlternateContent>
          <mc:Choice Requires="wps">
            <w:drawing>
              <wp:anchor distT="0" distB="0" distL="0" distR="0" simplePos="0" relativeHeight="251636736" behindDoc="1" locked="0" layoutInCell="1" allowOverlap="1" wp14:anchorId="3EA11006" wp14:editId="1E2459B0">
                <wp:simplePos x="0" y="0"/>
                <wp:positionH relativeFrom="page">
                  <wp:posOffset>3820160</wp:posOffset>
                </wp:positionH>
                <wp:positionV relativeFrom="page">
                  <wp:posOffset>9993630</wp:posOffset>
                </wp:positionV>
                <wp:extent cx="284480" cy="168275"/>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7DFEC" w14:textId="77777777" w:rsidR="009E4690" w:rsidRDefault="001C5ECE">
                            <w:pPr>
                              <w:spacing w:line="260" w:lineRule="exact"/>
                              <w:textAlignment w:val="baseline"/>
                              <w:rPr>
                                <w:rFonts w:ascii="Arial" w:eastAsia="Arial" w:hAnsi="Arial"/>
                                <w:color w:val="000000"/>
                                <w:spacing w:val="23"/>
                                <w:sz w:val="24"/>
                              </w:rPr>
                            </w:pPr>
                            <w:r>
                              <w:rPr>
                                <w:rFonts w:ascii="Arial" w:eastAsia="Arial" w:hAnsi="Arial"/>
                                <w:color w:val="000000"/>
                                <w:spacing w:val="23"/>
                                <w:sz w:val="24"/>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1006" id="Text Box 24" o:spid="_x0000_s1027" type="#_x0000_t202" style="position:absolute;margin-left:300.8pt;margin-top:786.9pt;width:22.4pt;height:13.2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" filled="f" stroked="f">
                <v:textbox inset="0,0,0,0">
                  <w:txbxContent>
                    <w:p w14:paraId="7BA7DFEC" w14:textId="77777777" w:rsidR="009E4690" w:rsidRDefault="001C5ECE">
                      <w:pPr>
                        <w:spacing w:line="260" w:lineRule="exact"/>
                        <w:textAlignment w:val="baseline"/>
                        <w:rPr>
                          <w:rFonts w:ascii="Arial" w:eastAsia="Arial" w:hAnsi="Arial"/>
                          <w:color w:val="000000"/>
                          <w:spacing w:val="23"/>
                          <w:sz w:val="24"/>
                        </w:rPr>
                      </w:pPr>
                      <w:r>
                        <w:rPr>
                          <w:rFonts w:ascii="Arial" w:eastAsia="Arial" w:hAnsi="Arial"/>
                          <w:color w:val="000000"/>
                          <w:spacing w:val="23"/>
                          <w:sz w:val="24"/>
                        </w:rPr>
                        <w:t>39</w:t>
                      </w:r>
                    </w:p>
                  </w:txbxContent>
                </v:textbox>
                <w10:wrap type="square" anchorx="page" anchory="page"/>
              </v:shape>
            </w:pict>
          </mc:Fallback>
        </mc:AlternateContent>
      </w:r>
    </w:p>
    <w:p w14:paraId="13BB541F" w14:textId="77777777" w:rsidR="009E4690" w:rsidRDefault="009E4690">
      <w:pPr>
        <w:sectPr w:rsidR="009E4690">
          <w:pgSz w:w="11899" w:h="16843"/>
          <w:pgMar w:top="0" w:right="1440" w:bottom="204" w:left="1440" w:header="720" w:footer="720" w:gutter="0"/>
          <w:cols w:space="720"/>
        </w:sectPr>
      </w:pPr>
    </w:p>
    <w:p w14:paraId="1496E19D" w14:textId="77777777" w:rsidR="009E4690" w:rsidRDefault="001C5ECE">
      <w:pPr>
        <w:spacing w:before="2" w:after="133" w:line="548" w:lineRule="exact"/>
        <w:textAlignment w:val="baseline"/>
        <w:rPr>
          <w:rFonts w:eastAsia="Times New Roman"/>
          <w:b/>
          <w:color w:val="000000"/>
          <w:spacing w:val="-2"/>
          <w:sz w:val="48"/>
        </w:rPr>
      </w:pPr>
      <w:r>
        <w:rPr>
          <w:rFonts w:eastAsia="Times New Roman"/>
          <w:b/>
          <w:color w:val="000000"/>
          <w:spacing w:val="-2"/>
          <w:sz w:val="48"/>
        </w:rPr>
        <w:t>Findings</w:t>
      </w:r>
    </w:p>
    <w:p w14:paraId="7B59FEED" w14:textId="77777777" w:rsidR="009E4690" w:rsidRDefault="001C5ECE">
      <w:pPr>
        <w:spacing w:line="303" w:lineRule="exact"/>
        <w:ind w:right="72"/>
        <w:textAlignment w:val="baseline"/>
        <w:rPr>
          <w:rFonts w:eastAsia="Times New Roman"/>
          <w:color w:val="000000"/>
          <w:spacing w:val="-1"/>
          <w:sz w:val="24"/>
        </w:rPr>
      </w:pPr>
      <w:r>
        <w:rPr>
          <w:rFonts w:eastAsia="Times New Roman"/>
          <w:color w:val="000000"/>
          <w:spacing w:val="-1"/>
          <w:sz w:val="24"/>
        </w:rPr>
        <w:t>Overall there is a lack of consistent plain English reporting on compliance outcomes. This undermines community understanding and the jurisdictions’ efforts to strengthen compliance.</w:t>
      </w:r>
    </w:p>
    <w:p w14:paraId="4695C175" w14:textId="77777777" w:rsidR="009E4690" w:rsidRDefault="001C5ECE">
      <w:pPr>
        <w:spacing w:before="166" w:line="453" w:lineRule="exact"/>
        <w:textAlignment w:val="baseline"/>
        <w:rPr>
          <w:rFonts w:eastAsia="Times New Roman"/>
          <w:b/>
          <w:color w:val="000000"/>
          <w:sz w:val="40"/>
        </w:rPr>
      </w:pPr>
      <w:r>
        <w:rPr>
          <w:rFonts w:eastAsia="Times New Roman"/>
          <w:b/>
          <w:color w:val="000000"/>
          <w:sz w:val="40"/>
        </w:rPr>
        <w:t>Water take compliance</w:t>
      </w:r>
    </w:p>
    <w:p w14:paraId="7A2B8CFA" w14:textId="77777777" w:rsidR="009E4690" w:rsidRDefault="001C5ECE">
      <w:pPr>
        <w:spacing w:before="84" w:line="303" w:lineRule="exact"/>
        <w:ind w:right="72"/>
        <w:textAlignment w:val="baseline"/>
        <w:rPr>
          <w:rFonts w:eastAsia="Times New Roman"/>
          <w:color w:val="000000"/>
          <w:sz w:val="24"/>
        </w:rPr>
      </w:pPr>
      <w:r>
        <w:rPr>
          <w:rFonts w:eastAsia="Times New Roman"/>
          <w:color w:val="000000"/>
          <w:sz w:val="24"/>
        </w:rPr>
        <w:t>Reported rates of compliance by volume of take are in the range of 98% to 100% across jurisdictions. However, the derivation of these compliance rates is not directly comparable. Victoria, South Australia and the ACT (reporting in the range of 96% to 100%) have had more comprehensive metering and more frequent accounting for water take for some years. New South Wales (reporting 99.98% compliance in the first quarter of 2021–22) has recently developed the capability to monitor all water access licences for overdrawn accounts daily. Queensland, reporting 99.08% compliance (2019-20), reconciles meter readings against allocated volumes annually; however, some are subject to mid-year check (usually in March), with exceptions and potential exceptions addressed on a case by case basis.</w:t>
      </w:r>
    </w:p>
    <w:p w14:paraId="73CC4D1A" w14:textId="77777777" w:rsidR="009E4690" w:rsidRDefault="001C5ECE">
      <w:pPr>
        <w:spacing w:before="125" w:line="303" w:lineRule="exact"/>
        <w:ind w:right="144"/>
        <w:textAlignment w:val="baseline"/>
        <w:rPr>
          <w:rFonts w:eastAsia="Times New Roman"/>
          <w:color w:val="000000"/>
          <w:sz w:val="24"/>
        </w:rPr>
      </w:pPr>
      <w:r>
        <w:rPr>
          <w:rFonts w:eastAsia="Times New Roman"/>
          <w:color w:val="000000"/>
          <w:sz w:val="24"/>
        </w:rPr>
        <w:t>Overall, metered take as a proportion of total take ranges from 74% in Queensland to 88% in New South Wales, 100% in the ACT, 96% in Victoria and 98.8% in South Australia. New South Wales is scheduled to complete rolling out its non-urban water metering framework across its Murray–Darling Basin area by December 2022. Queensland has embarked on the Rural Water Futures program to address frameworks, policies and standards and to improve processes, data, technology and telemetry. Queensland also recently updated its water meter standard for non-urban water metering. Queensland intends to achieve metering coverage of about 95% of volume by 2025.</w:t>
      </w:r>
    </w:p>
    <w:p w14:paraId="7FB6C911" w14:textId="77777777" w:rsidR="009E4690" w:rsidRDefault="001C5ECE">
      <w:pPr>
        <w:spacing w:before="168" w:line="453" w:lineRule="exact"/>
        <w:textAlignment w:val="baseline"/>
        <w:rPr>
          <w:rFonts w:eastAsia="Times New Roman"/>
          <w:b/>
          <w:color w:val="000000"/>
          <w:sz w:val="40"/>
        </w:rPr>
      </w:pPr>
      <w:r>
        <w:rPr>
          <w:rFonts w:eastAsia="Times New Roman"/>
          <w:b/>
          <w:color w:val="000000"/>
          <w:sz w:val="40"/>
        </w:rPr>
        <w:t>Cyclical and targeted compliance programs</w:t>
      </w:r>
    </w:p>
    <w:p w14:paraId="224C7D4D" w14:textId="77777777" w:rsidR="009E4690" w:rsidRDefault="001C5ECE">
      <w:pPr>
        <w:spacing w:before="84" w:line="303" w:lineRule="exact"/>
        <w:ind w:right="288"/>
        <w:textAlignment w:val="baseline"/>
        <w:rPr>
          <w:rFonts w:eastAsia="Times New Roman"/>
          <w:color w:val="000000"/>
          <w:sz w:val="24"/>
        </w:rPr>
      </w:pPr>
      <w:r>
        <w:rPr>
          <w:rFonts w:eastAsia="Times New Roman"/>
          <w:color w:val="000000"/>
          <w:sz w:val="24"/>
        </w:rPr>
        <w:t>All the jurisdictions undertake cyclical and targeted annual compliance programs; however, there is not an evident objective basis to show their effectiveness.</w:t>
      </w:r>
    </w:p>
    <w:p w14:paraId="6B6FAAA4" w14:textId="77777777" w:rsidR="009E4690" w:rsidRDefault="001C5ECE">
      <w:pPr>
        <w:spacing w:before="122" w:line="303" w:lineRule="exact"/>
        <w:ind w:right="360"/>
        <w:textAlignment w:val="baseline"/>
        <w:rPr>
          <w:rFonts w:eastAsia="Times New Roman"/>
          <w:color w:val="000000"/>
          <w:sz w:val="24"/>
        </w:rPr>
      </w:pPr>
      <w:r>
        <w:rPr>
          <w:rFonts w:eastAsia="Times New Roman"/>
          <w:color w:val="000000"/>
          <w:sz w:val="24"/>
        </w:rPr>
        <w:t>These programs are hard to compare as there is not a structured approach to reporting compliance across the Basin. The need for more consistency has only recently begun to be addressed, primarily in relation to public reporting on compliance and enforcement actions and the timeliness with which alleged breaches are addressed.</w:t>
      </w:r>
    </w:p>
    <w:p w14:paraId="35F25435" w14:textId="77777777" w:rsidR="009E4690" w:rsidRDefault="001C5ECE">
      <w:pPr>
        <w:spacing w:before="118" w:line="303" w:lineRule="exact"/>
        <w:ind w:right="72"/>
        <w:textAlignment w:val="baseline"/>
        <w:rPr>
          <w:rFonts w:eastAsia="Times New Roman"/>
          <w:color w:val="000000"/>
          <w:sz w:val="24"/>
        </w:rPr>
      </w:pPr>
      <w:r>
        <w:rPr>
          <w:rFonts w:eastAsia="Times New Roman"/>
          <w:color w:val="000000"/>
          <w:sz w:val="24"/>
        </w:rPr>
        <w:t>Reported compliance rates range from 94% to 100% in Victoria, South Australia and the ACT, which are the jurisdictions that report in a way that enables this category of compliance to be identified.</w:t>
      </w:r>
    </w:p>
    <w:p w14:paraId="2C954E32" w14:textId="77777777" w:rsidR="009E4690" w:rsidRDefault="001C5ECE">
      <w:pPr>
        <w:spacing w:before="126" w:line="303" w:lineRule="exact"/>
        <w:ind w:right="72"/>
        <w:textAlignment w:val="baseline"/>
        <w:rPr>
          <w:rFonts w:eastAsia="Times New Roman"/>
          <w:color w:val="000000"/>
          <w:sz w:val="24"/>
        </w:rPr>
      </w:pPr>
      <w:r>
        <w:rPr>
          <w:rFonts w:eastAsia="Times New Roman"/>
          <w:color w:val="000000"/>
          <w:sz w:val="24"/>
        </w:rPr>
        <w:t>New South Wales and Queensland reported indicative compliance rates of around 80%, although these rates do not relate only to the Murray–Darling Basin. Queensland advised that in 2020–21 95% of metered entitlements in the Queensland Murray–Darling Basin were compliant. New South Wales considered that their significant on-ground presence and integrated remote sensing, GIS and data base analytics and intelligence gathering are more than likely to find additional non-compliance.</w:t>
      </w:r>
    </w:p>
    <w:p w14:paraId="76E59EF1" w14:textId="77777777" w:rsidR="009E4690" w:rsidRDefault="001C5ECE">
      <w:pPr>
        <w:spacing w:before="163" w:line="453" w:lineRule="exact"/>
        <w:textAlignment w:val="baseline"/>
        <w:rPr>
          <w:rFonts w:eastAsia="Times New Roman"/>
          <w:b/>
          <w:color w:val="000000"/>
          <w:sz w:val="40"/>
        </w:rPr>
      </w:pPr>
      <w:r>
        <w:rPr>
          <w:rFonts w:eastAsia="Times New Roman"/>
          <w:b/>
          <w:color w:val="000000"/>
          <w:sz w:val="40"/>
        </w:rPr>
        <w:t>Transparency and building community trust</w:t>
      </w:r>
    </w:p>
    <w:p w14:paraId="620F6807" w14:textId="77777777" w:rsidR="009E4690" w:rsidRDefault="001C5ECE">
      <w:pPr>
        <w:spacing w:before="88" w:line="303" w:lineRule="exact"/>
        <w:ind w:right="72"/>
        <w:textAlignment w:val="baseline"/>
        <w:rPr>
          <w:rFonts w:eastAsia="Times New Roman"/>
          <w:color w:val="000000"/>
          <w:spacing w:val="1"/>
          <w:sz w:val="24"/>
        </w:rPr>
      </w:pPr>
      <w:r>
        <w:rPr>
          <w:rFonts w:eastAsia="Times New Roman"/>
          <w:color w:val="000000"/>
          <w:spacing w:val="1"/>
          <w:sz w:val="24"/>
        </w:rPr>
        <w:t>There is a lack of clear and consistent information about compliance efforts. This gives rise to misrepresentations about the state of compliance, including misinformation by vested interests.</w:t>
      </w:r>
    </w:p>
    <w:p w14:paraId="0416C4B7" w14:textId="77777777" w:rsidR="009E4690" w:rsidRDefault="001C5ECE">
      <w:pPr>
        <w:spacing w:before="70" w:line="274" w:lineRule="exact"/>
        <w:ind w:left="4680"/>
        <w:textAlignment w:val="baseline"/>
        <w:rPr>
          <w:rFonts w:ascii="Arial" w:eastAsia="Arial" w:hAnsi="Arial"/>
          <w:color w:val="000000"/>
          <w:spacing w:val="39"/>
          <w:sz w:val="24"/>
        </w:rPr>
      </w:pPr>
      <w:r>
        <w:rPr>
          <w:rFonts w:ascii="Arial" w:eastAsia="Arial" w:hAnsi="Arial"/>
          <w:color w:val="000000"/>
          <w:spacing w:val="39"/>
          <w:sz w:val="24"/>
        </w:rPr>
        <w:t>40</w:t>
      </w:r>
    </w:p>
    <w:p w14:paraId="788550BB" w14:textId="77777777" w:rsidR="009E4690" w:rsidRDefault="009E4690">
      <w:pPr>
        <w:sectPr w:rsidR="009E4690">
          <w:pgSz w:w="11899" w:h="16843"/>
          <w:pgMar w:top="1160" w:right="1419" w:bottom="427" w:left="1367" w:header="720" w:footer="720" w:gutter="0"/>
          <w:cols w:space="720"/>
        </w:sectPr>
      </w:pPr>
    </w:p>
    <w:p w14:paraId="2D77153D" w14:textId="77777777" w:rsidR="009E4690" w:rsidRDefault="001C5ECE">
      <w:pPr>
        <w:spacing w:before="18" w:after="144" w:line="304" w:lineRule="exact"/>
        <w:ind w:right="216"/>
        <w:textAlignment w:val="baseline"/>
        <w:rPr>
          <w:rFonts w:eastAsia="Times New Roman"/>
          <w:color w:val="000000"/>
          <w:sz w:val="24"/>
        </w:rPr>
      </w:pPr>
      <w:r>
        <w:rPr>
          <w:rFonts w:eastAsia="Times New Roman"/>
          <w:color w:val="000000"/>
          <w:sz w:val="24"/>
        </w:rPr>
        <w:t>There are unjustified claims that differences in regulatory frameworks are the underlying reason for not engaging with other water compliance regulators and it is not clear that Basin states have reviewed their regulatory arrangements in light of the Basin Plan.</w:t>
      </w:r>
    </w:p>
    <w:p w14:paraId="4C769003" w14:textId="77777777" w:rsidR="009E4690" w:rsidRDefault="001C5ECE">
      <w:pPr>
        <w:spacing w:before="6" w:after="154" w:line="546" w:lineRule="exact"/>
        <w:textAlignment w:val="baseline"/>
        <w:rPr>
          <w:rFonts w:eastAsia="Times New Roman"/>
          <w:b/>
          <w:color w:val="000000"/>
          <w:sz w:val="48"/>
        </w:rPr>
      </w:pPr>
      <w:r>
        <w:rPr>
          <w:rFonts w:eastAsia="Times New Roman"/>
          <w:b/>
          <w:color w:val="000000"/>
          <w:sz w:val="48"/>
        </w:rPr>
        <w:t>Recommendations</w:t>
      </w:r>
    </w:p>
    <w:p w14:paraId="7B7FAE89" w14:textId="77777777" w:rsidR="009E4690" w:rsidRDefault="001C5ECE">
      <w:pPr>
        <w:spacing w:before="3" w:line="273" w:lineRule="exact"/>
        <w:textAlignment w:val="baseline"/>
        <w:rPr>
          <w:rFonts w:eastAsia="Times New Roman"/>
          <w:b/>
          <w:color w:val="000000"/>
          <w:sz w:val="24"/>
        </w:rPr>
      </w:pPr>
      <w:r>
        <w:rPr>
          <w:rFonts w:eastAsia="Times New Roman"/>
          <w:b/>
          <w:color w:val="000000"/>
          <w:sz w:val="24"/>
        </w:rPr>
        <w:t>To facilitate more collaboration, consistency and reconcilability</w:t>
      </w:r>
    </w:p>
    <w:p w14:paraId="6C57A9BD" w14:textId="77777777" w:rsidR="009E4690" w:rsidRDefault="001C5ECE">
      <w:pPr>
        <w:spacing w:before="118" w:line="304" w:lineRule="exact"/>
        <w:ind w:right="360"/>
        <w:textAlignment w:val="baseline"/>
        <w:rPr>
          <w:rFonts w:eastAsia="Times New Roman"/>
          <w:b/>
          <w:color w:val="000000"/>
          <w:sz w:val="24"/>
        </w:rPr>
      </w:pPr>
      <w:r>
        <w:rPr>
          <w:rFonts w:eastAsia="Times New Roman"/>
          <w:b/>
          <w:color w:val="000000"/>
          <w:sz w:val="24"/>
        </w:rPr>
        <w:t xml:space="preserve">Recommendation 1 </w:t>
      </w:r>
      <w:r>
        <w:rPr>
          <w:rFonts w:eastAsia="Times New Roman"/>
          <w:color w:val="000000"/>
          <w:sz w:val="24"/>
        </w:rPr>
        <w:t>- That the Inspector-General of Water Compliance (IGWC), in consultation with the Regulatory Leaders Forum, work to improve collegiality of water compliance regulators by leveraging off existing opportunities to drive cultural shift and to recognise that this would deliver benefits to all regulators.</w:t>
      </w:r>
    </w:p>
    <w:p w14:paraId="7A17AE1E" w14:textId="77777777" w:rsidR="009E4690" w:rsidRDefault="001C5ECE">
      <w:pPr>
        <w:spacing w:before="150" w:line="273" w:lineRule="exact"/>
        <w:textAlignment w:val="baseline"/>
        <w:rPr>
          <w:rFonts w:eastAsia="Times New Roman"/>
          <w:color w:val="000000"/>
          <w:spacing w:val="-1"/>
          <w:sz w:val="24"/>
        </w:rPr>
      </w:pPr>
      <w:r>
        <w:rPr>
          <w:rFonts w:eastAsia="Times New Roman"/>
          <w:color w:val="000000"/>
          <w:spacing w:val="-1"/>
          <w:sz w:val="24"/>
        </w:rPr>
        <w:t>This will require:</w:t>
      </w:r>
    </w:p>
    <w:p w14:paraId="797FBBD7" w14:textId="77777777" w:rsidR="009E4690" w:rsidRDefault="001C5ECE">
      <w:pPr>
        <w:numPr>
          <w:ilvl w:val="0"/>
          <w:numId w:val="1"/>
        </w:numPr>
        <w:tabs>
          <w:tab w:val="clear" w:pos="360"/>
          <w:tab w:val="left" w:pos="720"/>
        </w:tabs>
        <w:spacing w:before="136" w:line="304" w:lineRule="exact"/>
        <w:ind w:left="720" w:right="936" w:hanging="360"/>
        <w:textAlignment w:val="baseline"/>
        <w:rPr>
          <w:rFonts w:eastAsia="Times New Roman"/>
          <w:color w:val="000000"/>
          <w:sz w:val="24"/>
        </w:rPr>
      </w:pPr>
      <w:r>
        <w:rPr>
          <w:rFonts w:eastAsia="Times New Roman"/>
          <w:color w:val="000000"/>
          <w:sz w:val="24"/>
        </w:rPr>
        <w:t>achieving a consensus about principles and protocols for increased sharing of compliance management approaches and information, and</w:t>
      </w:r>
    </w:p>
    <w:p w14:paraId="34562C8E" w14:textId="77777777" w:rsidR="009E4690" w:rsidRDefault="001C5ECE">
      <w:pPr>
        <w:numPr>
          <w:ilvl w:val="0"/>
          <w:numId w:val="1"/>
        </w:numPr>
        <w:tabs>
          <w:tab w:val="clear" w:pos="360"/>
          <w:tab w:val="left" w:pos="720"/>
        </w:tabs>
        <w:spacing w:before="17" w:line="304" w:lineRule="exact"/>
        <w:ind w:left="720" w:right="360" w:hanging="360"/>
        <w:textAlignment w:val="baseline"/>
        <w:rPr>
          <w:rFonts w:eastAsia="Times New Roman"/>
          <w:color w:val="000000"/>
          <w:sz w:val="24"/>
        </w:rPr>
      </w:pPr>
      <w:r>
        <w:rPr>
          <w:rFonts w:eastAsia="Times New Roman"/>
          <w:color w:val="000000"/>
          <w:sz w:val="24"/>
        </w:rPr>
        <w:t>establishing core performance indicators, progressive alignment of data definitions and formulas used to report compliance outcomes by category and sub category of take and of other compliance categories addressed through annual and targeted compliance programs.</w:t>
      </w:r>
    </w:p>
    <w:p w14:paraId="68F80A64" w14:textId="77777777" w:rsidR="009E4690" w:rsidRDefault="001C5ECE">
      <w:pPr>
        <w:spacing w:before="150" w:line="273" w:lineRule="exact"/>
        <w:textAlignment w:val="baseline"/>
        <w:rPr>
          <w:rFonts w:eastAsia="Times New Roman"/>
          <w:b/>
          <w:color w:val="000000"/>
          <w:sz w:val="24"/>
        </w:rPr>
      </w:pPr>
      <w:r>
        <w:rPr>
          <w:rFonts w:eastAsia="Times New Roman"/>
          <w:b/>
          <w:color w:val="000000"/>
          <w:sz w:val="24"/>
        </w:rPr>
        <w:t>To improve transparency and build community trust</w:t>
      </w:r>
    </w:p>
    <w:p w14:paraId="0EB3911F" w14:textId="77777777" w:rsidR="009E4690" w:rsidRDefault="001C5ECE">
      <w:pPr>
        <w:spacing w:before="118" w:line="304" w:lineRule="exact"/>
        <w:textAlignment w:val="baseline"/>
        <w:rPr>
          <w:rFonts w:eastAsia="Times New Roman"/>
          <w:b/>
          <w:color w:val="000000"/>
          <w:sz w:val="24"/>
        </w:rPr>
      </w:pPr>
      <w:r>
        <w:rPr>
          <w:rFonts w:eastAsia="Times New Roman"/>
          <w:b/>
          <w:color w:val="000000"/>
          <w:sz w:val="24"/>
        </w:rPr>
        <w:t xml:space="preserve">Recommendation 2 </w:t>
      </w:r>
      <w:r>
        <w:rPr>
          <w:rFonts w:eastAsia="Times New Roman"/>
          <w:color w:val="000000"/>
          <w:sz w:val="24"/>
        </w:rPr>
        <w:t>- That the IGWC develop and require Basin state regulators to report against a consistent set of metrics to provide an overview of water take compliance levels and the extent and reliability of metering and measurement, by category and sub-category of water take across the Basin.</w:t>
      </w:r>
    </w:p>
    <w:p w14:paraId="19D3103B" w14:textId="77777777" w:rsidR="009E4690" w:rsidRDefault="001C5ECE">
      <w:pPr>
        <w:spacing w:before="150" w:line="273" w:lineRule="exact"/>
        <w:textAlignment w:val="baseline"/>
        <w:rPr>
          <w:rFonts w:eastAsia="Times New Roman"/>
          <w:color w:val="000000"/>
          <w:sz w:val="24"/>
        </w:rPr>
      </w:pPr>
      <w:r>
        <w:rPr>
          <w:rFonts w:eastAsia="Times New Roman"/>
          <w:color w:val="000000"/>
          <w:sz w:val="24"/>
        </w:rPr>
        <w:t>This will require provision of an overall context in terms of water take by:</w:t>
      </w:r>
    </w:p>
    <w:p w14:paraId="5122633A" w14:textId="77777777" w:rsidR="009E4690" w:rsidRDefault="001C5ECE">
      <w:pPr>
        <w:numPr>
          <w:ilvl w:val="0"/>
          <w:numId w:val="1"/>
        </w:numPr>
        <w:tabs>
          <w:tab w:val="clear" w:pos="360"/>
          <w:tab w:val="left" w:pos="720"/>
        </w:tabs>
        <w:spacing w:before="137" w:line="304" w:lineRule="exact"/>
        <w:ind w:left="720" w:hanging="360"/>
        <w:textAlignment w:val="baseline"/>
        <w:rPr>
          <w:rFonts w:eastAsia="Times New Roman"/>
          <w:color w:val="000000"/>
          <w:sz w:val="24"/>
        </w:rPr>
      </w:pPr>
      <w:r>
        <w:rPr>
          <w:rFonts w:eastAsia="Times New Roman"/>
          <w:color w:val="000000"/>
          <w:sz w:val="24"/>
        </w:rPr>
        <w:t>jurisdiction and by categories and sub-categories of take,</w:t>
      </w:r>
    </w:p>
    <w:p w14:paraId="2F457FF6" w14:textId="77777777" w:rsidR="009E4690" w:rsidRDefault="001C5ECE">
      <w:pPr>
        <w:numPr>
          <w:ilvl w:val="0"/>
          <w:numId w:val="1"/>
        </w:numPr>
        <w:tabs>
          <w:tab w:val="clear" w:pos="360"/>
          <w:tab w:val="left" w:pos="720"/>
        </w:tabs>
        <w:spacing w:before="18" w:line="304" w:lineRule="exact"/>
        <w:ind w:left="720" w:hanging="360"/>
        <w:textAlignment w:val="baseline"/>
        <w:rPr>
          <w:rFonts w:eastAsia="Times New Roman"/>
          <w:color w:val="000000"/>
          <w:sz w:val="24"/>
        </w:rPr>
      </w:pPr>
      <w:r>
        <w:rPr>
          <w:rFonts w:eastAsia="Times New Roman"/>
          <w:color w:val="000000"/>
          <w:sz w:val="24"/>
        </w:rPr>
        <w:t>the comprehensiveness and reliability of metering and measurement in place and</w:t>
      </w:r>
    </w:p>
    <w:p w14:paraId="184ADCAE" w14:textId="77777777" w:rsidR="009E4690" w:rsidRDefault="001C5ECE">
      <w:pPr>
        <w:numPr>
          <w:ilvl w:val="0"/>
          <w:numId w:val="1"/>
        </w:numPr>
        <w:tabs>
          <w:tab w:val="clear" w:pos="360"/>
          <w:tab w:val="left" w:pos="720"/>
        </w:tabs>
        <w:spacing w:before="17" w:line="304" w:lineRule="exact"/>
        <w:ind w:left="720" w:hanging="360"/>
        <w:textAlignment w:val="baseline"/>
        <w:rPr>
          <w:rFonts w:eastAsia="Times New Roman"/>
          <w:color w:val="000000"/>
          <w:sz w:val="24"/>
        </w:rPr>
      </w:pPr>
      <w:r>
        <w:rPr>
          <w:rFonts w:eastAsia="Times New Roman"/>
          <w:color w:val="000000"/>
          <w:sz w:val="24"/>
        </w:rPr>
        <w:t>headline take compliance rates in terms of volume and water user/account numbers.</w:t>
      </w:r>
    </w:p>
    <w:p w14:paraId="0B00D0A9" w14:textId="77777777" w:rsidR="009E4690" w:rsidRDefault="001C5ECE">
      <w:pPr>
        <w:spacing w:before="116" w:line="304" w:lineRule="exact"/>
        <w:ind w:right="72"/>
        <w:textAlignment w:val="baseline"/>
        <w:rPr>
          <w:rFonts w:eastAsia="Times New Roman"/>
          <w:b/>
          <w:color w:val="000000"/>
          <w:sz w:val="24"/>
        </w:rPr>
      </w:pPr>
      <w:r>
        <w:rPr>
          <w:rFonts w:eastAsia="Times New Roman"/>
          <w:b/>
          <w:color w:val="000000"/>
          <w:sz w:val="24"/>
        </w:rPr>
        <w:t xml:space="preserve">Recommendation 3 </w:t>
      </w:r>
      <w:r>
        <w:rPr>
          <w:rFonts w:eastAsia="Times New Roman"/>
          <w:color w:val="000000"/>
          <w:sz w:val="24"/>
        </w:rPr>
        <w:t>- That the IGWC, in consultation with Basin states, develop a consistent framework for reporting on compliance programs across the Basin, to enable the Inspector-General to periodically publish a Basin-wide report on compliance with water laws.</w:t>
      </w:r>
    </w:p>
    <w:p w14:paraId="3951A7E1" w14:textId="77777777" w:rsidR="009E4690" w:rsidRDefault="001C5ECE">
      <w:pPr>
        <w:spacing w:before="118" w:line="304" w:lineRule="exact"/>
        <w:ind w:right="360"/>
        <w:textAlignment w:val="baseline"/>
        <w:rPr>
          <w:rFonts w:eastAsia="Times New Roman"/>
          <w:color w:val="000000"/>
          <w:sz w:val="24"/>
        </w:rPr>
      </w:pPr>
      <w:r>
        <w:rPr>
          <w:rFonts w:eastAsia="Times New Roman"/>
          <w:color w:val="000000"/>
          <w:sz w:val="24"/>
        </w:rPr>
        <w:t>This will require categorising the range of compliance activities by nature (for example by sub-categories of take, works/dams, controlled activities and other, and in turn identifying sub-elements such as meter reliability and meter tampering within the water take category) and by proactive monitoring and reactive responses.</w:t>
      </w:r>
    </w:p>
    <w:p w14:paraId="0CA23D54" w14:textId="77777777" w:rsidR="009E4690" w:rsidRDefault="001C5ECE">
      <w:pPr>
        <w:spacing w:before="124" w:line="303" w:lineRule="exact"/>
        <w:ind w:right="864"/>
        <w:textAlignment w:val="baseline"/>
        <w:rPr>
          <w:rFonts w:eastAsia="Times New Roman"/>
          <w:b/>
          <w:color w:val="000000"/>
          <w:sz w:val="24"/>
        </w:rPr>
      </w:pPr>
      <w:r>
        <w:rPr>
          <w:rFonts w:eastAsia="Times New Roman"/>
          <w:b/>
          <w:color w:val="000000"/>
          <w:sz w:val="24"/>
        </w:rPr>
        <w:t>To facilitate continuously improving the comprehensiveness and effectiveness of compliance approaches</w:t>
      </w:r>
    </w:p>
    <w:p w14:paraId="47178A25" w14:textId="77777777" w:rsidR="009E4690" w:rsidRDefault="001C5ECE">
      <w:pPr>
        <w:spacing w:before="118" w:line="304" w:lineRule="exact"/>
        <w:textAlignment w:val="baseline"/>
        <w:rPr>
          <w:rFonts w:eastAsia="Times New Roman"/>
          <w:b/>
          <w:color w:val="000000"/>
          <w:sz w:val="24"/>
        </w:rPr>
      </w:pPr>
      <w:r>
        <w:rPr>
          <w:rFonts w:eastAsia="Times New Roman"/>
          <w:b/>
          <w:color w:val="000000"/>
          <w:sz w:val="24"/>
        </w:rPr>
        <w:t xml:space="preserve">Recommendation 4 </w:t>
      </w:r>
      <w:r>
        <w:rPr>
          <w:rFonts w:eastAsia="Times New Roman"/>
          <w:color w:val="000000"/>
          <w:sz w:val="24"/>
        </w:rPr>
        <w:t>- That the IGWC co-ordinate compilation of a Basin-wide better practice compliance and enforcement program planning reference manual to be a resource to facilitate Basin-wide assurance of the comprehensiveness and effectiveness of the coverage and approach of compliance and enforcement activities.</w:t>
      </w:r>
    </w:p>
    <w:p w14:paraId="6D1B83FB" w14:textId="77777777" w:rsidR="009E4690" w:rsidRDefault="001C5ECE">
      <w:pPr>
        <w:spacing w:before="123" w:line="304" w:lineRule="exact"/>
        <w:textAlignment w:val="baseline"/>
        <w:rPr>
          <w:rFonts w:eastAsia="Times New Roman"/>
          <w:color w:val="000000"/>
          <w:sz w:val="24"/>
        </w:rPr>
      </w:pPr>
      <w:r>
        <w:rPr>
          <w:rFonts w:eastAsia="Times New Roman"/>
          <w:color w:val="000000"/>
          <w:sz w:val="24"/>
        </w:rPr>
        <w:t>This would primarily involve building on the jurisdictions</w:t>
      </w:r>
      <w:r>
        <w:rPr>
          <w:rFonts w:eastAsia="Times New Roman"/>
          <w:color w:val="000000"/>
          <w:sz w:val="26"/>
        </w:rPr>
        <w:t xml:space="preserve">’ </w:t>
      </w:r>
      <w:r>
        <w:rPr>
          <w:rFonts w:eastAsia="Times New Roman"/>
          <w:color w:val="000000"/>
          <w:sz w:val="24"/>
        </w:rPr>
        <w:t>current approaches by:</w:t>
      </w:r>
    </w:p>
    <w:p w14:paraId="53A32C84" w14:textId="77777777" w:rsidR="009E4690" w:rsidRDefault="001C5ECE">
      <w:pPr>
        <w:numPr>
          <w:ilvl w:val="0"/>
          <w:numId w:val="1"/>
        </w:numPr>
        <w:tabs>
          <w:tab w:val="clear" w:pos="360"/>
          <w:tab w:val="left" w:pos="720"/>
        </w:tabs>
        <w:spacing w:before="138" w:line="304" w:lineRule="exact"/>
        <w:ind w:left="720" w:hanging="360"/>
        <w:textAlignment w:val="baseline"/>
        <w:rPr>
          <w:rFonts w:eastAsia="Times New Roman"/>
          <w:color w:val="000000"/>
          <w:sz w:val="24"/>
        </w:rPr>
      </w:pPr>
      <w:r>
        <w:rPr>
          <w:rFonts w:eastAsia="Times New Roman"/>
          <w:color w:val="000000"/>
          <w:sz w:val="24"/>
        </w:rPr>
        <w:t>distilling core Basin-wide compliance and enforcement objectives</w:t>
      </w:r>
    </w:p>
    <w:p w14:paraId="35EFB95E" w14:textId="77777777" w:rsidR="009E4690" w:rsidRDefault="001C5ECE">
      <w:pPr>
        <w:spacing w:before="256" w:line="274" w:lineRule="exact"/>
        <w:ind w:left="4608"/>
        <w:textAlignment w:val="baseline"/>
        <w:rPr>
          <w:rFonts w:ascii="Arial" w:eastAsia="Arial" w:hAnsi="Arial"/>
          <w:color w:val="000000"/>
          <w:spacing w:val="30"/>
          <w:sz w:val="24"/>
        </w:rPr>
      </w:pPr>
      <w:r>
        <w:rPr>
          <w:rFonts w:ascii="Arial" w:eastAsia="Arial" w:hAnsi="Arial"/>
          <w:color w:val="000000"/>
          <w:spacing w:val="30"/>
          <w:sz w:val="24"/>
        </w:rPr>
        <w:t>41</w:t>
      </w:r>
    </w:p>
    <w:p w14:paraId="48A716D3" w14:textId="77777777" w:rsidR="009E4690" w:rsidRDefault="009E4690">
      <w:pPr>
        <w:sectPr w:rsidR="009E4690">
          <w:pgSz w:w="11899" w:h="16843"/>
          <w:pgMar w:top="1100" w:right="1388" w:bottom="427" w:left="1398" w:header="720" w:footer="720" w:gutter="0"/>
          <w:cols w:space="720"/>
        </w:sectPr>
      </w:pPr>
    </w:p>
    <w:p w14:paraId="4D238806" w14:textId="77777777" w:rsidR="009E4690" w:rsidRDefault="001C5ECE">
      <w:pPr>
        <w:numPr>
          <w:ilvl w:val="0"/>
          <w:numId w:val="2"/>
        </w:numPr>
        <w:tabs>
          <w:tab w:val="clear" w:pos="432"/>
          <w:tab w:val="left" w:pos="792"/>
        </w:tabs>
        <w:spacing w:before="116" w:line="303" w:lineRule="exact"/>
        <w:ind w:left="792" w:right="1368" w:hanging="432"/>
        <w:textAlignment w:val="baseline"/>
        <w:rPr>
          <w:rFonts w:eastAsia="Times New Roman"/>
          <w:color w:val="000000"/>
          <w:sz w:val="24"/>
        </w:rPr>
      </w:pPr>
      <w:r>
        <w:rPr>
          <w:rFonts w:eastAsia="Times New Roman"/>
          <w:color w:val="000000"/>
          <w:sz w:val="24"/>
        </w:rPr>
        <w:t>establishing a consistent and reconcilable education and communication agenda/resource</w:t>
      </w:r>
    </w:p>
    <w:p w14:paraId="6726332E" w14:textId="77777777" w:rsidR="009E4690" w:rsidRDefault="001C5ECE">
      <w:pPr>
        <w:numPr>
          <w:ilvl w:val="0"/>
          <w:numId w:val="2"/>
        </w:numPr>
        <w:tabs>
          <w:tab w:val="clear" w:pos="432"/>
          <w:tab w:val="left" w:pos="792"/>
        </w:tabs>
        <w:spacing w:before="18" w:line="303" w:lineRule="exact"/>
        <w:ind w:left="792" w:right="720" w:hanging="432"/>
        <w:jc w:val="both"/>
        <w:textAlignment w:val="baseline"/>
        <w:rPr>
          <w:rFonts w:eastAsia="Times New Roman"/>
          <w:color w:val="000000"/>
          <w:sz w:val="24"/>
        </w:rPr>
      </w:pPr>
      <w:r>
        <w:rPr>
          <w:rFonts w:eastAsia="Times New Roman"/>
          <w:color w:val="000000"/>
          <w:sz w:val="24"/>
        </w:rPr>
        <w:t>defining categories and related elements of compliance activities, by nature (for example water take, works etc.) and whether proactive or reactive</w:t>
      </w:r>
    </w:p>
    <w:p w14:paraId="3F866638" w14:textId="77777777" w:rsidR="009E4690" w:rsidRDefault="001C5ECE">
      <w:pPr>
        <w:numPr>
          <w:ilvl w:val="0"/>
          <w:numId w:val="2"/>
        </w:numPr>
        <w:tabs>
          <w:tab w:val="clear" w:pos="432"/>
          <w:tab w:val="left" w:pos="792"/>
        </w:tabs>
        <w:spacing w:before="23" w:line="303" w:lineRule="exact"/>
        <w:ind w:left="792" w:hanging="432"/>
        <w:jc w:val="both"/>
        <w:textAlignment w:val="baseline"/>
        <w:rPr>
          <w:rFonts w:eastAsia="Times New Roman"/>
          <w:color w:val="000000"/>
          <w:sz w:val="24"/>
        </w:rPr>
      </w:pPr>
      <w:r>
        <w:rPr>
          <w:rFonts w:eastAsia="Times New Roman"/>
          <w:color w:val="000000"/>
          <w:sz w:val="24"/>
        </w:rPr>
        <w:t>developing checklists for common compliance elements</w:t>
      </w:r>
    </w:p>
    <w:p w14:paraId="220C4B83" w14:textId="77777777" w:rsidR="009E4690" w:rsidRDefault="001C5ECE">
      <w:pPr>
        <w:numPr>
          <w:ilvl w:val="0"/>
          <w:numId w:val="2"/>
        </w:numPr>
        <w:tabs>
          <w:tab w:val="clear" w:pos="432"/>
          <w:tab w:val="left" w:pos="792"/>
        </w:tabs>
        <w:spacing w:before="14" w:line="303" w:lineRule="exact"/>
        <w:ind w:left="792" w:hanging="432"/>
        <w:jc w:val="both"/>
        <w:textAlignment w:val="baseline"/>
        <w:rPr>
          <w:rFonts w:eastAsia="Times New Roman"/>
          <w:color w:val="000000"/>
          <w:sz w:val="24"/>
        </w:rPr>
      </w:pPr>
      <w:r>
        <w:rPr>
          <w:rFonts w:eastAsia="Times New Roman"/>
          <w:color w:val="000000"/>
          <w:sz w:val="24"/>
        </w:rPr>
        <w:t>providing protocols for cross-jurisdictional access to tools and expertise.</w:t>
      </w:r>
    </w:p>
    <w:p w14:paraId="4CB999E9" w14:textId="77777777" w:rsidR="009E4690" w:rsidRDefault="001C5ECE">
      <w:pPr>
        <w:spacing w:before="123" w:line="303" w:lineRule="exact"/>
        <w:ind w:right="216"/>
        <w:textAlignment w:val="baseline"/>
        <w:rPr>
          <w:rFonts w:eastAsia="Times New Roman"/>
          <w:b/>
          <w:color w:val="000000"/>
          <w:spacing w:val="-1"/>
          <w:sz w:val="24"/>
        </w:rPr>
      </w:pPr>
      <w:r>
        <w:rPr>
          <w:rFonts w:eastAsia="Times New Roman"/>
          <w:b/>
          <w:color w:val="000000"/>
          <w:spacing w:val="-1"/>
          <w:sz w:val="24"/>
        </w:rPr>
        <w:t xml:space="preserve">Recommendation 5 </w:t>
      </w:r>
      <w:r>
        <w:rPr>
          <w:rFonts w:eastAsia="Times New Roman"/>
          <w:color w:val="000000"/>
          <w:spacing w:val="-1"/>
          <w:sz w:val="24"/>
        </w:rPr>
        <w:t>- That the IGWC progressively review the compliance and enforcement arrangements to identify where a principles-based approach to regulation across the Basin could be promoted, and issue guidance where appropriate, including through the Inspector-General’s guidelines and standards powers.</w:t>
      </w:r>
    </w:p>
    <w:p w14:paraId="075257C4" w14:textId="77777777" w:rsidR="009E4690" w:rsidRDefault="001C5ECE">
      <w:pPr>
        <w:spacing w:before="149" w:line="273" w:lineRule="exact"/>
        <w:textAlignment w:val="baseline"/>
        <w:rPr>
          <w:rFonts w:eastAsia="Times New Roman"/>
          <w:color w:val="000000"/>
          <w:sz w:val="24"/>
        </w:rPr>
      </w:pPr>
      <w:r>
        <w:rPr>
          <w:rFonts w:eastAsia="Times New Roman"/>
          <w:color w:val="000000"/>
          <w:sz w:val="24"/>
        </w:rPr>
        <w:t>This would primarily involve the IGWC reviewing jurisdictional approaches to:</w:t>
      </w:r>
    </w:p>
    <w:p w14:paraId="7CFD9EB1" w14:textId="77777777" w:rsidR="009E4690" w:rsidRDefault="001C5ECE">
      <w:pPr>
        <w:numPr>
          <w:ilvl w:val="0"/>
          <w:numId w:val="2"/>
        </w:numPr>
        <w:tabs>
          <w:tab w:val="clear" w:pos="432"/>
          <w:tab w:val="left" w:pos="792"/>
        </w:tabs>
        <w:spacing w:before="143" w:line="303" w:lineRule="exact"/>
        <w:ind w:left="792" w:hanging="432"/>
        <w:textAlignment w:val="baseline"/>
        <w:rPr>
          <w:rFonts w:eastAsia="Times New Roman"/>
          <w:color w:val="000000"/>
          <w:sz w:val="24"/>
        </w:rPr>
      </w:pPr>
      <w:r>
        <w:rPr>
          <w:rFonts w:eastAsia="Times New Roman"/>
          <w:color w:val="000000"/>
          <w:sz w:val="24"/>
        </w:rPr>
        <w:t>monitoring core take within allocation/entitlements, by category of water take</w:t>
      </w:r>
    </w:p>
    <w:p w14:paraId="28BDD7C0" w14:textId="77777777" w:rsidR="009E4690" w:rsidRDefault="001C5ECE">
      <w:pPr>
        <w:numPr>
          <w:ilvl w:val="0"/>
          <w:numId w:val="2"/>
        </w:numPr>
        <w:tabs>
          <w:tab w:val="clear" w:pos="432"/>
          <w:tab w:val="left" w:pos="792"/>
        </w:tabs>
        <w:spacing w:before="14" w:line="303" w:lineRule="exact"/>
        <w:ind w:left="792" w:hanging="432"/>
        <w:textAlignment w:val="baseline"/>
        <w:rPr>
          <w:rFonts w:eastAsia="Times New Roman"/>
          <w:color w:val="000000"/>
          <w:sz w:val="24"/>
        </w:rPr>
      </w:pPr>
      <w:r>
        <w:rPr>
          <w:rFonts w:eastAsia="Times New Roman"/>
          <w:color w:val="000000"/>
          <w:sz w:val="24"/>
        </w:rPr>
        <w:t>monitoring compliance with approvals and other licence conditions</w:t>
      </w:r>
    </w:p>
    <w:p w14:paraId="160AA683" w14:textId="77777777" w:rsidR="009E4690" w:rsidRDefault="001C5ECE">
      <w:pPr>
        <w:numPr>
          <w:ilvl w:val="0"/>
          <w:numId w:val="2"/>
        </w:numPr>
        <w:tabs>
          <w:tab w:val="clear" w:pos="432"/>
          <w:tab w:val="left" w:pos="792"/>
        </w:tabs>
        <w:spacing w:before="18" w:line="303" w:lineRule="exact"/>
        <w:ind w:left="792" w:right="432" w:hanging="432"/>
        <w:textAlignment w:val="baseline"/>
        <w:rPr>
          <w:rFonts w:eastAsia="Times New Roman"/>
          <w:color w:val="000000"/>
          <w:sz w:val="24"/>
        </w:rPr>
      </w:pPr>
      <w:r>
        <w:rPr>
          <w:rFonts w:eastAsia="Times New Roman"/>
          <w:color w:val="000000"/>
          <w:sz w:val="24"/>
        </w:rPr>
        <w:t>responding to breaches by category of breach, for example excess take, unlicensed take, illegal works</w:t>
      </w:r>
    </w:p>
    <w:p w14:paraId="31A2A730" w14:textId="77777777" w:rsidR="009E4690" w:rsidRDefault="001C5ECE">
      <w:pPr>
        <w:numPr>
          <w:ilvl w:val="0"/>
          <w:numId w:val="2"/>
        </w:numPr>
        <w:tabs>
          <w:tab w:val="clear" w:pos="432"/>
          <w:tab w:val="left" w:pos="792"/>
        </w:tabs>
        <w:spacing w:before="19" w:line="303" w:lineRule="exact"/>
        <w:ind w:left="792" w:hanging="432"/>
        <w:textAlignment w:val="baseline"/>
        <w:rPr>
          <w:rFonts w:eastAsia="Times New Roman"/>
          <w:color w:val="000000"/>
          <w:sz w:val="24"/>
        </w:rPr>
      </w:pPr>
      <w:r>
        <w:rPr>
          <w:rFonts w:eastAsia="Times New Roman"/>
          <w:color w:val="000000"/>
          <w:sz w:val="24"/>
        </w:rPr>
        <w:t>establishing thresholds for requiring meters by type of water take</w:t>
      </w:r>
    </w:p>
    <w:p w14:paraId="47F4ADBC" w14:textId="77777777" w:rsidR="009E4690" w:rsidRDefault="001C5ECE">
      <w:pPr>
        <w:numPr>
          <w:ilvl w:val="0"/>
          <w:numId w:val="2"/>
        </w:numPr>
        <w:tabs>
          <w:tab w:val="clear" w:pos="432"/>
          <w:tab w:val="left" w:pos="792"/>
        </w:tabs>
        <w:spacing w:before="18" w:line="303" w:lineRule="exact"/>
        <w:ind w:left="792" w:hanging="432"/>
        <w:textAlignment w:val="baseline"/>
        <w:rPr>
          <w:rFonts w:eastAsia="Times New Roman"/>
          <w:color w:val="000000"/>
          <w:sz w:val="24"/>
        </w:rPr>
      </w:pPr>
      <w:r>
        <w:rPr>
          <w:rFonts w:eastAsia="Times New Roman"/>
          <w:color w:val="000000"/>
          <w:sz w:val="24"/>
        </w:rPr>
        <w:t>assuring that meters remain serviceable and fit for purpose</w:t>
      </w:r>
    </w:p>
    <w:p w14:paraId="10B9E236" w14:textId="77777777" w:rsidR="009E4690" w:rsidRDefault="001C5ECE">
      <w:pPr>
        <w:numPr>
          <w:ilvl w:val="0"/>
          <w:numId w:val="2"/>
        </w:numPr>
        <w:tabs>
          <w:tab w:val="clear" w:pos="432"/>
          <w:tab w:val="left" w:pos="792"/>
        </w:tabs>
        <w:spacing w:before="19" w:line="303" w:lineRule="exact"/>
        <w:ind w:left="792" w:hanging="432"/>
        <w:textAlignment w:val="baseline"/>
        <w:rPr>
          <w:rFonts w:eastAsia="Times New Roman"/>
          <w:color w:val="000000"/>
          <w:sz w:val="24"/>
        </w:rPr>
      </w:pPr>
      <w:r>
        <w:rPr>
          <w:rFonts w:eastAsia="Times New Roman"/>
          <w:color w:val="000000"/>
          <w:sz w:val="24"/>
        </w:rPr>
        <w:t>determining the frequency of meter reads</w:t>
      </w:r>
    </w:p>
    <w:p w14:paraId="4627EE16" w14:textId="77777777" w:rsidR="009E4690" w:rsidRDefault="001C5ECE">
      <w:pPr>
        <w:numPr>
          <w:ilvl w:val="0"/>
          <w:numId w:val="2"/>
        </w:numPr>
        <w:tabs>
          <w:tab w:val="clear" w:pos="432"/>
          <w:tab w:val="left" w:pos="792"/>
        </w:tabs>
        <w:spacing w:before="18" w:line="303" w:lineRule="exact"/>
        <w:ind w:left="792" w:right="216" w:hanging="432"/>
        <w:jc w:val="both"/>
        <w:textAlignment w:val="baseline"/>
        <w:rPr>
          <w:rFonts w:eastAsia="Times New Roman"/>
          <w:color w:val="000000"/>
          <w:sz w:val="24"/>
        </w:rPr>
      </w:pPr>
      <w:r>
        <w:rPr>
          <w:rFonts w:eastAsia="Times New Roman"/>
          <w:color w:val="000000"/>
          <w:sz w:val="24"/>
        </w:rPr>
        <w:t>deciding criteria and tolerances for decisions about enforcement responses by type of breach, for unauthorised take, illegal works etc.</w:t>
      </w:r>
    </w:p>
    <w:p w14:paraId="04E58BE0" w14:textId="77777777" w:rsidR="009E4690" w:rsidRDefault="001C5ECE">
      <w:pPr>
        <w:numPr>
          <w:ilvl w:val="0"/>
          <w:numId w:val="2"/>
        </w:numPr>
        <w:tabs>
          <w:tab w:val="clear" w:pos="432"/>
          <w:tab w:val="left" w:pos="792"/>
        </w:tabs>
        <w:spacing w:before="19" w:line="303" w:lineRule="exact"/>
        <w:ind w:left="792" w:hanging="432"/>
        <w:jc w:val="both"/>
        <w:textAlignment w:val="baseline"/>
        <w:rPr>
          <w:rFonts w:eastAsia="Times New Roman"/>
          <w:color w:val="000000"/>
          <w:sz w:val="24"/>
        </w:rPr>
      </w:pPr>
      <w:r>
        <w:rPr>
          <w:rFonts w:eastAsia="Times New Roman"/>
          <w:color w:val="000000"/>
          <w:sz w:val="24"/>
        </w:rPr>
        <w:t>determining what mitigating or exceptional circumstances warrant waiving penalties</w:t>
      </w:r>
    </w:p>
    <w:p w14:paraId="7533C798" w14:textId="77777777" w:rsidR="009E4690" w:rsidRDefault="001C5ECE">
      <w:pPr>
        <w:numPr>
          <w:ilvl w:val="0"/>
          <w:numId w:val="2"/>
        </w:numPr>
        <w:tabs>
          <w:tab w:val="clear" w:pos="432"/>
          <w:tab w:val="left" w:pos="792"/>
        </w:tabs>
        <w:spacing w:before="18" w:line="303" w:lineRule="exact"/>
        <w:ind w:left="792" w:right="1296" w:hanging="432"/>
        <w:jc w:val="both"/>
        <w:textAlignment w:val="baseline"/>
        <w:rPr>
          <w:rFonts w:eastAsia="Times New Roman"/>
          <w:color w:val="000000"/>
          <w:sz w:val="24"/>
        </w:rPr>
      </w:pPr>
      <w:r>
        <w:rPr>
          <w:rFonts w:eastAsia="Times New Roman"/>
          <w:color w:val="000000"/>
          <w:sz w:val="24"/>
        </w:rPr>
        <w:t>developing guidelines and standards to achieve greater consistency across jurisdictions.</w:t>
      </w:r>
    </w:p>
    <w:p w14:paraId="5E7D0D66" w14:textId="77777777" w:rsidR="009E4690" w:rsidRDefault="001C5ECE">
      <w:pPr>
        <w:spacing w:before="122" w:line="303" w:lineRule="exact"/>
        <w:textAlignment w:val="baseline"/>
        <w:rPr>
          <w:rFonts w:eastAsia="Times New Roman"/>
          <w:b/>
          <w:color w:val="000000"/>
          <w:sz w:val="24"/>
        </w:rPr>
      </w:pPr>
      <w:r>
        <w:rPr>
          <w:rFonts w:eastAsia="Times New Roman"/>
          <w:b/>
          <w:color w:val="000000"/>
          <w:sz w:val="24"/>
        </w:rPr>
        <w:t xml:space="preserve">Recommendation 6 </w:t>
      </w:r>
      <w:r>
        <w:rPr>
          <w:rFonts w:eastAsia="Times New Roman"/>
          <w:color w:val="000000"/>
          <w:sz w:val="24"/>
        </w:rPr>
        <w:t>- That the IGWC review whether there are gaps in the accounting frameworks that could compromise ensuring that water take remains within sustainable limits, and establish an evidence base to consider whether a risk-informed program of work to address this is warranted.</w:t>
      </w:r>
    </w:p>
    <w:p w14:paraId="7E77F391" w14:textId="77777777" w:rsidR="009E4690" w:rsidRDefault="001C5ECE">
      <w:pPr>
        <w:spacing w:before="118" w:after="4372" w:line="303" w:lineRule="exact"/>
        <w:ind w:right="216"/>
        <w:textAlignment w:val="baseline"/>
        <w:rPr>
          <w:rFonts w:eastAsia="Times New Roman"/>
          <w:color w:val="000000"/>
          <w:sz w:val="24"/>
        </w:rPr>
      </w:pPr>
      <w:r>
        <w:rPr>
          <w:rFonts w:eastAsia="Times New Roman"/>
          <w:color w:val="000000"/>
          <w:sz w:val="24"/>
        </w:rPr>
        <w:t>This would involve establishing whether there has been growth in take that is currently estimated using modelling (such as take by runoff dams) which could impact assessments of water allocations, and whether there are particular compliance aspects that warrant attention relative to these forms of take.</w:t>
      </w:r>
    </w:p>
    <w:p w14:paraId="5AC808FF" w14:textId="77777777" w:rsidR="009E4690" w:rsidRDefault="009E4690">
      <w:pPr>
        <w:spacing w:before="118" w:after="4372" w:line="303" w:lineRule="exact"/>
        <w:sectPr w:rsidR="009E4690">
          <w:pgSz w:w="11899" w:h="16843"/>
          <w:pgMar w:top="1020" w:right="1400" w:bottom="427" w:left="1386" w:header="720" w:footer="720" w:gutter="0"/>
          <w:cols w:space="720"/>
        </w:sectPr>
      </w:pPr>
    </w:p>
    <w:p w14:paraId="470DFA46" w14:textId="77777777" w:rsidR="009E4690" w:rsidRDefault="001C5ECE">
      <w:pPr>
        <w:spacing w:before="2" w:line="274" w:lineRule="exact"/>
        <w:textAlignment w:val="baseline"/>
        <w:rPr>
          <w:rFonts w:ascii="Arial" w:eastAsia="Arial" w:hAnsi="Arial"/>
          <w:color w:val="000000"/>
          <w:spacing w:val="29"/>
          <w:sz w:val="24"/>
        </w:rPr>
      </w:pPr>
      <w:r>
        <w:rPr>
          <w:rFonts w:ascii="Arial" w:eastAsia="Arial" w:hAnsi="Arial"/>
          <w:color w:val="000000"/>
          <w:spacing w:val="29"/>
          <w:sz w:val="24"/>
        </w:rPr>
        <w:t>42</w:t>
      </w:r>
    </w:p>
    <w:p w14:paraId="7E472EE3" w14:textId="77777777" w:rsidR="009E4690" w:rsidRDefault="009E4690">
      <w:pPr>
        <w:sectPr w:rsidR="009E4690">
          <w:type w:val="continuous"/>
          <w:pgSz w:w="11899" w:h="16843"/>
          <w:pgMar w:top="1020" w:right="5432" w:bottom="427" w:left="6007" w:header="720" w:footer="720" w:gutter="0"/>
          <w:cols w:space="720"/>
        </w:sectPr>
      </w:pPr>
    </w:p>
    <w:p w14:paraId="0BDEA40B" w14:textId="55DF02A5" w:rsidR="009E4690" w:rsidRDefault="001C5ECE">
      <w:pPr>
        <w:spacing w:before="2" w:line="544" w:lineRule="exact"/>
        <w:textAlignment w:val="baseline"/>
        <w:rPr>
          <w:rFonts w:eastAsia="Times New Roman"/>
          <w:b/>
          <w:color w:val="000000"/>
          <w:sz w:val="48"/>
        </w:rPr>
      </w:pPr>
      <w:r>
        <w:rPr>
          <w:noProof/>
        </w:rPr>
        <mc:AlternateContent>
          <mc:Choice Requires="wps">
            <w:drawing>
              <wp:anchor distT="0" distB="0" distL="0" distR="0" simplePos="0" relativeHeight="251637760" behindDoc="1" locked="0" layoutInCell="1" allowOverlap="1" wp14:anchorId="43F098EF" wp14:editId="714DEF37">
                <wp:simplePos x="0" y="0"/>
                <wp:positionH relativeFrom="page">
                  <wp:posOffset>3814445</wp:posOffset>
                </wp:positionH>
                <wp:positionV relativeFrom="page">
                  <wp:posOffset>9987915</wp:posOffset>
                </wp:positionV>
                <wp:extent cx="290195" cy="17526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E7833" w14:textId="77777777" w:rsidR="009E4690" w:rsidRDefault="001C5ECE">
                            <w:pPr>
                              <w:spacing w:before="2" w:line="267" w:lineRule="exact"/>
                              <w:textAlignment w:val="baseline"/>
                              <w:rPr>
                                <w:rFonts w:ascii="Arial" w:eastAsia="Arial" w:hAnsi="Arial"/>
                                <w:color w:val="000000"/>
                                <w:spacing w:val="28"/>
                                <w:sz w:val="24"/>
                              </w:rPr>
                            </w:pPr>
                            <w:r>
                              <w:rPr>
                                <w:rFonts w:ascii="Arial" w:eastAsia="Arial" w:hAnsi="Arial"/>
                                <w:color w:val="000000"/>
                                <w:spacing w:val="28"/>
                                <w:sz w:val="24"/>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98EF" id="Text Box 23" o:spid="_x0000_s1028" type="#_x0000_t202" style="position:absolute;margin-left:300.35pt;margin-top:786.45pt;width:22.85pt;height:13.8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" filled="f" stroked="f">
                <v:textbox inset="0,0,0,0">
                  <w:txbxContent>
                    <w:p w14:paraId="0FAE7833" w14:textId="77777777" w:rsidR="009E4690" w:rsidRDefault="001C5ECE">
                      <w:pPr>
                        <w:spacing w:before="2" w:line="267" w:lineRule="exact"/>
                        <w:textAlignment w:val="baseline"/>
                        <w:rPr>
                          <w:rFonts w:ascii="Arial" w:eastAsia="Arial" w:hAnsi="Arial"/>
                          <w:color w:val="000000"/>
                          <w:spacing w:val="28"/>
                          <w:sz w:val="24"/>
                        </w:rPr>
                      </w:pPr>
                      <w:r>
                        <w:rPr>
                          <w:rFonts w:ascii="Arial" w:eastAsia="Arial" w:hAnsi="Arial"/>
                          <w:color w:val="000000"/>
                          <w:spacing w:val="28"/>
                          <w:sz w:val="24"/>
                        </w:rPr>
                        <w:t>43</w:t>
                      </w:r>
                    </w:p>
                  </w:txbxContent>
                </v:textbox>
                <w10:wrap type="square" anchorx="page" anchory="page"/>
              </v:shape>
            </w:pict>
          </mc:Fallback>
        </mc:AlternateContent>
      </w:r>
      <w:r>
        <w:rPr>
          <w:rFonts w:eastAsia="Times New Roman"/>
          <w:b/>
          <w:color w:val="000000"/>
          <w:sz w:val="48"/>
        </w:rPr>
        <w:t>Attachments</w:t>
      </w:r>
    </w:p>
    <w:p w14:paraId="7747EAEC" w14:textId="77777777" w:rsidR="009E4690" w:rsidRDefault="009E4690">
      <w:pPr>
        <w:sectPr w:rsidR="009E4690">
          <w:pgSz w:w="11899" w:h="16843"/>
          <w:pgMar w:top="1160" w:right="7598" w:bottom="427" w:left="1421" w:header="720" w:footer="720" w:gutter="0"/>
          <w:cols w:space="720"/>
        </w:sectPr>
      </w:pPr>
    </w:p>
    <w:p w14:paraId="1D0C5107" w14:textId="77777777" w:rsidR="009E4690" w:rsidRDefault="001C5ECE">
      <w:pPr>
        <w:spacing w:line="577" w:lineRule="exact"/>
        <w:ind w:right="1080"/>
        <w:textAlignment w:val="baseline"/>
        <w:rPr>
          <w:rFonts w:eastAsia="Times New Roman"/>
          <w:b/>
          <w:color w:val="000000"/>
          <w:sz w:val="48"/>
        </w:rPr>
      </w:pPr>
      <w:r>
        <w:rPr>
          <w:rFonts w:eastAsia="Times New Roman"/>
          <w:b/>
          <w:color w:val="000000"/>
          <w:sz w:val="48"/>
        </w:rPr>
        <w:t>Attachment 1: Queensland jurisdiction summary</w:t>
      </w:r>
    </w:p>
    <w:p w14:paraId="7C8D4598" w14:textId="77777777" w:rsidR="009E4690" w:rsidRDefault="001C5ECE">
      <w:pPr>
        <w:spacing w:before="184" w:after="102" w:line="451" w:lineRule="exact"/>
        <w:textAlignment w:val="baseline"/>
        <w:rPr>
          <w:rFonts w:eastAsia="Times New Roman"/>
          <w:b/>
          <w:color w:val="000000"/>
          <w:sz w:val="40"/>
        </w:rPr>
      </w:pPr>
      <w:r>
        <w:rPr>
          <w:rFonts w:eastAsia="Times New Roman"/>
          <w:b/>
          <w:color w:val="000000"/>
          <w:sz w:val="40"/>
        </w:rPr>
        <w:t>Headline statistics</w:t>
      </w:r>
    </w:p>
    <w:p w14:paraId="52B3C012" w14:textId="77777777" w:rsidR="009E4690" w:rsidRDefault="001C5ECE">
      <w:pPr>
        <w:spacing w:before="3" w:line="274" w:lineRule="exact"/>
        <w:textAlignment w:val="baseline"/>
        <w:rPr>
          <w:rFonts w:eastAsia="Times New Roman"/>
          <w:b/>
          <w:color w:val="000000"/>
          <w:sz w:val="24"/>
        </w:rPr>
      </w:pPr>
      <w:r>
        <w:rPr>
          <w:rFonts w:eastAsia="Times New Roman"/>
          <w:b/>
          <w:color w:val="000000"/>
          <w:sz w:val="24"/>
        </w:rPr>
        <w:t>Water take compliance</w:t>
      </w:r>
    </w:p>
    <w:p w14:paraId="54DC4316" w14:textId="77777777" w:rsidR="009E4690" w:rsidRDefault="001C5ECE">
      <w:pPr>
        <w:numPr>
          <w:ilvl w:val="0"/>
          <w:numId w:val="1"/>
        </w:numPr>
        <w:tabs>
          <w:tab w:val="clear" w:pos="360"/>
          <w:tab w:val="left" w:pos="792"/>
        </w:tabs>
        <w:spacing w:before="142" w:line="303" w:lineRule="exact"/>
        <w:ind w:left="792" w:hanging="360"/>
        <w:textAlignment w:val="baseline"/>
        <w:rPr>
          <w:rFonts w:eastAsia="Times New Roman"/>
          <w:color w:val="000000"/>
          <w:spacing w:val="-1"/>
          <w:sz w:val="24"/>
        </w:rPr>
      </w:pPr>
      <w:r>
        <w:rPr>
          <w:rFonts w:eastAsia="Times New Roman"/>
          <w:color w:val="000000"/>
          <w:spacing w:val="-1"/>
          <w:sz w:val="24"/>
        </w:rPr>
        <w:t>99.08% by volume (2020–21)</w:t>
      </w:r>
    </w:p>
    <w:p w14:paraId="210686F3" w14:textId="77777777" w:rsidR="009E4690" w:rsidRDefault="001C5ECE">
      <w:pPr>
        <w:numPr>
          <w:ilvl w:val="0"/>
          <w:numId w:val="1"/>
        </w:numPr>
        <w:tabs>
          <w:tab w:val="clear" w:pos="360"/>
          <w:tab w:val="left" w:pos="792"/>
        </w:tabs>
        <w:spacing w:before="14" w:line="303" w:lineRule="exact"/>
        <w:ind w:left="792" w:hanging="360"/>
        <w:textAlignment w:val="baseline"/>
        <w:rPr>
          <w:rFonts w:eastAsia="Times New Roman"/>
          <w:color w:val="000000"/>
          <w:sz w:val="24"/>
        </w:rPr>
      </w:pPr>
      <w:r>
        <w:rPr>
          <w:rFonts w:eastAsia="Times New Roman"/>
          <w:color w:val="000000"/>
          <w:sz w:val="24"/>
        </w:rPr>
        <w:t>96% by licence holder (2020–21)</w:t>
      </w:r>
    </w:p>
    <w:p w14:paraId="1273D798" w14:textId="77777777" w:rsidR="009E4690" w:rsidRDefault="001C5ECE">
      <w:pPr>
        <w:spacing w:before="149" w:line="274" w:lineRule="exact"/>
        <w:textAlignment w:val="baseline"/>
        <w:rPr>
          <w:rFonts w:eastAsia="Times New Roman"/>
          <w:b/>
          <w:color w:val="000000"/>
          <w:sz w:val="24"/>
        </w:rPr>
      </w:pPr>
      <w:r>
        <w:rPr>
          <w:rFonts w:eastAsia="Times New Roman"/>
          <w:b/>
          <w:color w:val="000000"/>
          <w:sz w:val="24"/>
        </w:rPr>
        <w:t>Meter coverage</w:t>
      </w:r>
    </w:p>
    <w:p w14:paraId="0122A85B" w14:textId="77777777" w:rsidR="009E4690" w:rsidRDefault="001C5ECE">
      <w:pPr>
        <w:numPr>
          <w:ilvl w:val="0"/>
          <w:numId w:val="1"/>
        </w:numPr>
        <w:tabs>
          <w:tab w:val="clear" w:pos="360"/>
          <w:tab w:val="left" w:pos="792"/>
        </w:tabs>
        <w:spacing w:before="138" w:line="303" w:lineRule="exact"/>
        <w:ind w:left="792" w:hanging="360"/>
        <w:textAlignment w:val="baseline"/>
        <w:rPr>
          <w:rFonts w:eastAsia="Times New Roman"/>
          <w:color w:val="000000"/>
          <w:spacing w:val="-1"/>
          <w:sz w:val="24"/>
        </w:rPr>
      </w:pPr>
      <w:r>
        <w:rPr>
          <w:rFonts w:eastAsia="Times New Roman"/>
          <w:color w:val="000000"/>
          <w:spacing w:val="-1"/>
          <w:sz w:val="24"/>
        </w:rPr>
        <w:t>74% (by volume)</w:t>
      </w:r>
    </w:p>
    <w:p w14:paraId="29A15F23" w14:textId="77777777" w:rsidR="009E4690" w:rsidRDefault="001C5ECE">
      <w:pPr>
        <w:numPr>
          <w:ilvl w:val="0"/>
          <w:numId w:val="1"/>
        </w:numPr>
        <w:tabs>
          <w:tab w:val="clear" w:pos="360"/>
          <w:tab w:val="left" w:pos="792"/>
        </w:tabs>
        <w:spacing w:before="18" w:line="303" w:lineRule="exact"/>
        <w:ind w:left="792" w:hanging="360"/>
        <w:textAlignment w:val="baseline"/>
        <w:rPr>
          <w:rFonts w:eastAsia="Times New Roman"/>
          <w:color w:val="000000"/>
          <w:sz w:val="24"/>
        </w:rPr>
      </w:pPr>
      <w:r>
        <w:rPr>
          <w:rFonts w:eastAsia="Times New Roman"/>
          <w:color w:val="000000"/>
          <w:sz w:val="24"/>
        </w:rPr>
        <w:t>46% (by total entitlements)</w:t>
      </w:r>
    </w:p>
    <w:p w14:paraId="2ECB7E69" w14:textId="77777777" w:rsidR="009E4690" w:rsidRDefault="001C5ECE">
      <w:pPr>
        <w:spacing w:before="150" w:line="274" w:lineRule="exact"/>
        <w:textAlignment w:val="baseline"/>
        <w:rPr>
          <w:rFonts w:eastAsia="Times New Roman"/>
          <w:b/>
          <w:color w:val="000000"/>
          <w:sz w:val="24"/>
        </w:rPr>
      </w:pPr>
      <w:r>
        <w:rPr>
          <w:rFonts w:eastAsia="Times New Roman"/>
          <w:b/>
          <w:color w:val="000000"/>
          <w:sz w:val="24"/>
        </w:rPr>
        <w:t>Meter reading frequency (non-telemetered meters)</w:t>
      </w:r>
    </w:p>
    <w:p w14:paraId="4FBD4611" w14:textId="77777777" w:rsidR="009E4690" w:rsidRDefault="001C5ECE">
      <w:pPr>
        <w:numPr>
          <w:ilvl w:val="0"/>
          <w:numId w:val="1"/>
        </w:numPr>
        <w:tabs>
          <w:tab w:val="clear" w:pos="360"/>
          <w:tab w:val="left" w:pos="792"/>
        </w:tabs>
        <w:spacing w:before="137" w:line="303" w:lineRule="exact"/>
        <w:ind w:left="792" w:hanging="360"/>
        <w:textAlignment w:val="baseline"/>
        <w:rPr>
          <w:rFonts w:eastAsia="Times New Roman"/>
          <w:color w:val="000000"/>
          <w:sz w:val="24"/>
        </w:rPr>
      </w:pPr>
      <w:r>
        <w:rPr>
          <w:rFonts w:eastAsia="Times New Roman"/>
          <w:color w:val="000000"/>
          <w:sz w:val="24"/>
        </w:rPr>
        <w:t>Supplemented = monthly or quarterly</w:t>
      </w:r>
    </w:p>
    <w:p w14:paraId="2B35DA0C" w14:textId="77777777" w:rsidR="009E4690" w:rsidRDefault="001C5ECE">
      <w:pPr>
        <w:numPr>
          <w:ilvl w:val="0"/>
          <w:numId w:val="1"/>
        </w:numPr>
        <w:tabs>
          <w:tab w:val="clear" w:pos="360"/>
          <w:tab w:val="left" w:pos="792"/>
        </w:tabs>
        <w:spacing w:before="19" w:line="303" w:lineRule="exact"/>
        <w:ind w:left="792" w:hanging="360"/>
        <w:textAlignment w:val="baseline"/>
        <w:rPr>
          <w:rFonts w:eastAsia="Times New Roman"/>
          <w:color w:val="000000"/>
          <w:sz w:val="24"/>
        </w:rPr>
      </w:pPr>
      <w:r>
        <w:rPr>
          <w:rFonts w:eastAsia="Times New Roman"/>
          <w:color w:val="000000"/>
          <w:sz w:val="24"/>
        </w:rPr>
        <w:t>Unsupplemented = annually (daily during flow events)</w:t>
      </w:r>
    </w:p>
    <w:p w14:paraId="4BFAD4AD" w14:textId="77777777" w:rsidR="009E4690" w:rsidRDefault="001C5ECE">
      <w:pPr>
        <w:numPr>
          <w:ilvl w:val="0"/>
          <w:numId w:val="1"/>
        </w:numPr>
        <w:tabs>
          <w:tab w:val="clear" w:pos="360"/>
          <w:tab w:val="left" w:pos="792"/>
        </w:tabs>
        <w:spacing w:before="19" w:line="303" w:lineRule="exact"/>
        <w:ind w:left="792" w:hanging="360"/>
        <w:textAlignment w:val="baseline"/>
        <w:rPr>
          <w:rFonts w:eastAsia="Times New Roman"/>
          <w:color w:val="000000"/>
          <w:sz w:val="24"/>
        </w:rPr>
      </w:pPr>
      <w:r>
        <w:rPr>
          <w:rFonts w:eastAsia="Times New Roman"/>
          <w:color w:val="000000"/>
          <w:sz w:val="24"/>
        </w:rPr>
        <w:t>Groundwater = biannually</w:t>
      </w:r>
    </w:p>
    <w:p w14:paraId="70BDD446" w14:textId="77777777" w:rsidR="009E4690" w:rsidRDefault="001C5ECE">
      <w:pPr>
        <w:spacing w:before="141" w:line="292" w:lineRule="exact"/>
        <w:textAlignment w:val="baseline"/>
        <w:rPr>
          <w:rFonts w:eastAsia="Times New Roman"/>
          <w:b/>
          <w:color w:val="000000"/>
          <w:sz w:val="24"/>
        </w:rPr>
      </w:pPr>
      <w:r>
        <w:rPr>
          <w:rFonts w:eastAsia="Times New Roman"/>
          <w:b/>
          <w:color w:val="000000"/>
          <w:sz w:val="24"/>
        </w:rPr>
        <w:t>Annual Actual Take (2019</w:t>
      </w:r>
      <w:r>
        <w:rPr>
          <w:rFonts w:eastAsia="Times New Roman"/>
          <w:b/>
          <w:color w:val="000000"/>
          <w:w w:val="75"/>
          <w:sz w:val="28"/>
        </w:rPr>
        <w:t>–</w:t>
      </w:r>
      <w:r>
        <w:rPr>
          <w:rFonts w:eastAsia="Times New Roman"/>
          <w:b/>
          <w:color w:val="000000"/>
          <w:sz w:val="24"/>
        </w:rPr>
        <w:t>20)</w:t>
      </w:r>
    </w:p>
    <w:p w14:paraId="3D85830E" w14:textId="77777777" w:rsidR="009E4690" w:rsidRDefault="001C5ECE">
      <w:pPr>
        <w:numPr>
          <w:ilvl w:val="0"/>
          <w:numId w:val="1"/>
        </w:numPr>
        <w:tabs>
          <w:tab w:val="clear" w:pos="360"/>
          <w:tab w:val="left" w:pos="792"/>
        </w:tabs>
        <w:spacing w:before="128" w:line="303" w:lineRule="exact"/>
        <w:ind w:left="792" w:hanging="360"/>
        <w:textAlignment w:val="baseline"/>
        <w:rPr>
          <w:rFonts w:eastAsia="Times New Roman"/>
          <w:color w:val="000000"/>
          <w:sz w:val="24"/>
        </w:rPr>
      </w:pPr>
      <w:r>
        <w:rPr>
          <w:rFonts w:eastAsia="Times New Roman"/>
          <w:color w:val="000000"/>
          <w:sz w:val="24"/>
        </w:rPr>
        <w:t>Surface water = 1339.6GL</w:t>
      </w:r>
    </w:p>
    <w:p w14:paraId="46019337" w14:textId="77777777" w:rsidR="009E4690" w:rsidRDefault="001C5ECE">
      <w:pPr>
        <w:numPr>
          <w:ilvl w:val="0"/>
          <w:numId w:val="1"/>
        </w:numPr>
        <w:tabs>
          <w:tab w:val="clear" w:pos="360"/>
          <w:tab w:val="left" w:pos="792"/>
        </w:tabs>
        <w:spacing w:before="18" w:line="303" w:lineRule="exact"/>
        <w:ind w:left="792" w:hanging="360"/>
        <w:textAlignment w:val="baseline"/>
        <w:rPr>
          <w:rFonts w:eastAsia="Times New Roman"/>
          <w:color w:val="000000"/>
          <w:spacing w:val="-1"/>
          <w:sz w:val="24"/>
        </w:rPr>
      </w:pPr>
      <w:r>
        <w:rPr>
          <w:rFonts w:eastAsia="Times New Roman"/>
          <w:color w:val="000000"/>
          <w:spacing w:val="-1"/>
          <w:sz w:val="24"/>
        </w:rPr>
        <w:t>Groundwater = 161.99GL</w:t>
      </w:r>
    </w:p>
    <w:p w14:paraId="45798ABC" w14:textId="77777777" w:rsidR="009E4690" w:rsidRDefault="001C5ECE">
      <w:pPr>
        <w:spacing w:before="150" w:line="274" w:lineRule="exact"/>
        <w:textAlignment w:val="baseline"/>
        <w:rPr>
          <w:rFonts w:eastAsia="Times New Roman"/>
          <w:b/>
          <w:color w:val="000000"/>
          <w:sz w:val="24"/>
        </w:rPr>
      </w:pPr>
      <w:r>
        <w:rPr>
          <w:rFonts w:eastAsia="Times New Roman"/>
          <w:b/>
          <w:color w:val="000000"/>
          <w:sz w:val="24"/>
        </w:rPr>
        <w:t>Water Resource Plans</w:t>
      </w:r>
    </w:p>
    <w:p w14:paraId="62CC1B65" w14:textId="77777777" w:rsidR="009E4690" w:rsidRDefault="001C5ECE">
      <w:pPr>
        <w:numPr>
          <w:ilvl w:val="0"/>
          <w:numId w:val="1"/>
        </w:numPr>
        <w:tabs>
          <w:tab w:val="clear" w:pos="360"/>
          <w:tab w:val="left" w:pos="792"/>
        </w:tabs>
        <w:spacing w:before="137" w:line="303" w:lineRule="exact"/>
        <w:ind w:left="792" w:hanging="360"/>
        <w:textAlignment w:val="baseline"/>
        <w:rPr>
          <w:rFonts w:eastAsia="Times New Roman"/>
          <w:color w:val="000000"/>
          <w:sz w:val="24"/>
        </w:rPr>
      </w:pPr>
      <w:r>
        <w:rPr>
          <w:rFonts w:eastAsia="Times New Roman"/>
          <w:color w:val="000000"/>
          <w:sz w:val="24"/>
        </w:rPr>
        <w:t>3 combined surface and groundwater</w:t>
      </w:r>
    </w:p>
    <w:p w14:paraId="4B43EE5F" w14:textId="77777777" w:rsidR="009E4690" w:rsidRDefault="001C5ECE">
      <w:pPr>
        <w:spacing w:before="162" w:line="451" w:lineRule="exact"/>
        <w:textAlignment w:val="baseline"/>
        <w:rPr>
          <w:rFonts w:eastAsia="Times New Roman"/>
          <w:b/>
          <w:color w:val="000000"/>
          <w:sz w:val="40"/>
        </w:rPr>
      </w:pPr>
      <w:r>
        <w:rPr>
          <w:rFonts w:eastAsia="Times New Roman"/>
          <w:b/>
          <w:color w:val="000000"/>
          <w:sz w:val="40"/>
        </w:rPr>
        <w:t>Overview of framework</w:t>
      </w:r>
    </w:p>
    <w:p w14:paraId="081C95F2" w14:textId="77777777" w:rsidR="009E4690" w:rsidRDefault="001C5ECE">
      <w:pPr>
        <w:spacing w:before="90" w:line="303" w:lineRule="exact"/>
        <w:ind w:right="72"/>
        <w:textAlignment w:val="baseline"/>
        <w:rPr>
          <w:rFonts w:eastAsia="Times New Roman"/>
          <w:color w:val="000000"/>
          <w:sz w:val="24"/>
        </w:rPr>
      </w:pPr>
      <w:r>
        <w:rPr>
          <w:rFonts w:eastAsia="Times New Roman"/>
          <w:color w:val="000000"/>
          <w:sz w:val="24"/>
        </w:rPr>
        <w:t>Queensland has three accredited water resource plans in the Murray–Darling Basin. These describe outcomes and water management strategies and rules. The Minister undertakes reviews every 5 years to determine the effectiveness of the water plan strategies. This includes performance monitoring, for example of environmental flows, water take, ecological assets and cultural values.</w:t>
      </w:r>
    </w:p>
    <w:p w14:paraId="4BB119D0" w14:textId="77777777" w:rsidR="009E4690" w:rsidRDefault="001C5ECE">
      <w:pPr>
        <w:spacing w:before="121" w:line="303" w:lineRule="exact"/>
        <w:ind w:right="72"/>
        <w:textAlignment w:val="baseline"/>
        <w:rPr>
          <w:rFonts w:eastAsia="Times New Roman"/>
          <w:color w:val="000000"/>
          <w:sz w:val="24"/>
        </w:rPr>
      </w:pPr>
      <w:r>
        <w:rPr>
          <w:rFonts w:eastAsia="Times New Roman"/>
          <w:color w:val="000000"/>
          <w:sz w:val="24"/>
        </w:rPr>
        <w:t xml:space="preserve">There are also some interactions with Queensland’s </w:t>
      </w:r>
      <w:r>
        <w:rPr>
          <w:rFonts w:eastAsia="Times New Roman"/>
          <w:i/>
          <w:color w:val="000000"/>
          <w:sz w:val="24"/>
        </w:rPr>
        <w:t>Planning Act 2016</w:t>
      </w:r>
      <w:r>
        <w:rPr>
          <w:rFonts w:eastAsia="Times New Roman"/>
          <w:color w:val="000000"/>
          <w:sz w:val="24"/>
        </w:rPr>
        <w:t>. This Act provides the framework for development approval for the construction of works, including those compatible with the water plans for taking water (pumps and diversions) and interfering with water (dams, weirs). The Department of Regional Development, Manufacturing and Water (DRDMW) is the delegated enforcement authority to address and monitor compliance with conditions under this Act, for example construction of works to take or interfere with water.</w:t>
      </w:r>
    </w:p>
    <w:p w14:paraId="6438238A" w14:textId="77777777" w:rsidR="009E4690" w:rsidRDefault="001C5ECE">
      <w:pPr>
        <w:spacing w:before="123" w:line="303" w:lineRule="exact"/>
        <w:ind w:right="72"/>
        <w:textAlignment w:val="baseline"/>
        <w:rPr>
          <w:rFonts w:eastAsia="Times New Roman"/>
          <w:color w:val="000000"/>
          <w:sz w:val="24"/>
        </w:rPr>
      </w:pPr>
      <w:r>
        <w:rPr>
          <w:rFonts w:eastAsia="Times New Roman"/>
          <w:color w:val="000000"/>
          <w:sz w:val="24"/>
        </w:rPr>
        <w:t>DRDMW’s regulatory approach includes informing, guiding, monitoring and responding/enforcing. DRDMW engages with water users early to help them comply with the law. The aim is to promote voluntary compliance through a range of activities, including:</w:t>
      </w:r>
    </w:p>
    <w:p w14:paraId="58B86350" w14:textId="77777777" w:rsidR="009E4690" w:rsidRDefault="001C5ECE">
      <w:pPr>
        <w:numPr>
          <w:ilvl w:val="0"/>
          <w:numId w:val="1"/>
        </w:numPr>
        <w:tabs>
          <w:tab w:val="clear" w:pos="360"/>
          <w:tab w:val="left" w:pos="792"/>
        </w:tabs>
        <w:spacing w:before="138" w:line="303" w:lineRule="exact"/>
        <w:ind w:left="792" w:right="432" w:hanging="360"/>
        <w:textAlignment w:val="baseline"/>
        <w:rPr>
          <w:rFonts w:eastAsia="Times New Roman"/>
          <w:color w:val="000000"/>
          <w:sz w:val="24"/>
        </w:rPr>
      </w:pPr>
      <w:r>
        <w:rPr>
          <w:rFonts w:eastAsia="Times New Roman"/>
          <w:color w:val="000000"/>
          <w:sz w:val="24"/>
        </w:rPr>
        <w:t>providing information, resources and tools about the obligations for Queensland’s regulated water community</w:t>
      </w:r>
    </w:p>
    <w:p w14:paraId="34C6C968" w14:textId="77777777" w:rsidR="009E4690" w:rsidRDefault="001C5ECE">
      <w:pPr>
        <w:numPr>
          <w:ilvl w:val="0"/>
          <w:numId w:val="1"/>
        </w:numPr>
        <w:tabs>
          <w:tab w:val="clear" w:pos="360"/>
          <w:tab w:val="left" w:pos="792"/>
        </w:tabs>
        <w:spacing w:before="18" w:line="303" w:lineRule="exact"/>
        <w:ind w:left="792" w:right="648" w:hanging="360"/>
        <w:textAlignment w:val="baseline"/>
        <w:rPr>
          <w:rFonts w:eastAsia="Times New Roman"/>
          <w:color w:val="000000"/>
          <w:sz w:val="24"/>
        </w:rPr>
      </w:pPr>
      <w:r>
        <w:rPr>
          <w:rFonts w:eastAsia="Times New Roman"/>
          <w:color w:val="000000"/>
          <w:sz w:val="24"/>
        </w:rPr>
        <w:t>engaging to promote awareness and build capacity through site visits, meetings, workshops and events</w:t>
      </w:r>
    </w:p>
    <w:p w14:paraId="49297059" w14:textId="77777777" w:rsidR="009E4690" w:rsidRDefault="001C5ECE">
      <w:pPr>
        <w:spacing w:before="333" w:line="274" w:lineRule="exact"/>
        <w:ind w:left="4680"/>
        <w:textAlignment w:val="baseline"/>
        <w:rPr>
          <w:rFonts w:ascii="Arial" w:eastAsia="Arial" w:hAnsi="Arial"/>
          <w:color w:val="000000"/>
          <w:spacing w:val="38"/>
          <w:sz w:val="24"/>
        </w:rPr>
      </w:pPr>
      <w:r>
        <w:rPr>
          <w:rFonts w:ascii="Arial" w:eastAsia="Arial" w:hAnsi="Arial"/>
          <w:color w:val="000000"/>
          <w:spacing w:val="38"/>
          <w:sz w:val="24"/>
        </w:rPr>
        <w:t>44</w:t>
      </w:r>
    </w:p>
    <w:p w14:paraId="55C7F0CE" w14:textId="77777777" w:rsidR="009E4690" w:rsidRDefault="009E4690">
      <w:pPr>
        <w:sectPr w:rsidR="009E4690">
          <w:pgSz w:w="11899" w:h="16843"/>
          <w:pgMar w:top="1160" w:right="1417" w:bottom="427" w:left="1369" w:header="720" w:footer="720" w:gutter="0"/>
          <w:cols w:space="720"/>
        </w:sectPr>
      </w:pPr>
    </w:p>
    <w:p w14:paraId="726DECF1" w14:textId="77777777" w:rsidR="009E4690" w:rsidRDefault="001C5ECE">
      <w:pPr>
        <w:numPr>
          <w:ilvl w:val="0"/>
          <w:numId w:val="2"/>
        </w:numPr>
        <w:tabs>
          <w:tab w:val="clear" w:pos="432"/>
          <w:tab w:val="left" w:pos="792"/>
        </w:tabs>
        <w:spacing w:before="118" w:line="302" w:lineRule="exact"/>
        <w:ind w:left="792" w:hanging="432"/>
        <w:jc w:val="both"/>
        <w:textAlignment w:val="baseline"/>
        <w:rPr>
          <w:rFonts w:eastAsia="Times New Roman"/>
          <w:color w:val="000000"/>
          <w:sz w:val="24"/>
        </w:rPr>
      </w:pPr>
      <w:r>
        <w:rPr>
          <w:rFonts w:eastAsia="Times New Roman"/>
          <w:color w:val="000000"/>
          <w:sz w:val="24"/>
        </w:rPr>
        <w:t>promoting good regulatory and business practices, including promoting the benefits of compliance and the consequences of non-compliance</w:t>
      </w:r>
    </w:p>
    <w:p w14:paraId="7E27DF25" w14:textId="77777777" w:rsidR="009E4690" w:rsidRDefault="001C5ECE">
      <w:pPr>
        <w:spacing w:before="4" w:line="423" w:lineRule="exact"/>
        <w:ind w:right="1008"/>
        <w:textAlignment w:val="baseline"/>
        <w:rPr>
          <w:rFonts w:eastAsia="Times New Roman"/>
          <w:color w:val="000000"/>
          <w:sz w:val="24"/>
        </w:rPr>
      </w:pPr>
      <w:r>
        <w:rPr>
          <w:rFonts w:eastAsia="Times New Roman"/>
          <w:color w:val="000000"/>
          <w:sz w:val="24"/>
        </w:rPr>
        <w:t>A risk-based approach is taken to identify and respond to potential non-compliance. This work is guided by the following principles:</w:t>
      </w:r>
    </w:p>
    <w:p w14:paraId="5AA8898C" w14:textId="77777777" w:rsidR="009E4690" w:rsidRDefault="001C5ECE">
      <w:pPr>
        <w:numPr>
          <w:ilvl w:val="0"/>
          <w:numId w:val="2"/>
        </w:numPr>
        <w:tabs>
          <w:tab w:val="clear" w:pos="432"/>
          <w:tab w:val="left" w:pos="792"/>
        </w:tabs>
        <w:spacing w:before="138" w:line="303" w:lineRule="exact"/>
        <w:ind w:left="792" w:right="864" w:hanging="432"/>
        <w:textAlignment w:val="baseline"/>
        <w:rPr>
          <w:rFonts w:eastAsia="Times New Roman"/>
          <w:color w:val="000000"/>
          <w:sz w:val="24"/>
        </w:rPr>
      </w:pPr>
      <w:r>
        <w:rPr>
          <w:rFonts w:eastAsia="Times New Roman"/>
          <w:color w:val="000000"/>
          <w:sz w:val="24"/>
        </w:rPr>
        <w:t>consistent and fair: we have a consistent and fair approach to how we manage compliance.</w:t>
      </w:r>
    </w:p>
    <w:p w14:paraId="0EB1AA7C" w14:textId="77777777" w:rsidR="009E4690" w:rsidRDefault="001C5ECE">
      <w:pPr>
        <w:numPr>
          <w:ilvl w:val="0"/>
          <w:numId w:val="2"/>
        </w:numPr>
        <w:tabs>
          <w:tab w:val="clear" w:pos="432"/>
          <w:tab w:val="left" w:pos="792"/>
        </w:tabs>
        <w:spacing w:before="18" w:line="303" w:lineRule="exact"/>
        <w:ind w:left="792" w:right="216" w:hanging="432"/>
        <w:textAlignment w:val="baseline"/>
        <w:rPr>
          <w:rFonts w:eastAsia="Times New Roman"/>
          <w:color w:val="000000"/>
          <w:sz w:val="24"/>
        </w:rPr>
      </w:pPr>
      <w:r>
        <w:rPr>
          <w:rFonts w:eastAsia="Times New Roman"/>
          <w:color w:val="000000"/>
          <w:sz w:val="24"/>
        </w:rPr>
        <w:t>outcomes and risk-based: we use a proactive, outcomes-focused, targeted, risk-based approach for our compliance activities.</w:t>
      </w:r>
    </w:p>
    <w:p w14:paraId="50E61CBB" w14:textId="77777777" w:rsidR="009E4690" w:rsidRDefault="001C5ECE">
      <w:pPr>
        <w:numPr>
          <w:ilvl w:val="0"/>
          <w:numId w:val="2"/>
        </w:numPr>
        <w:tabs>
          <w:tab w:val="clear" w:pos="432"/>
          <w:tab w:val="left" w:pos="792"/>
        </w:tabs>
        <w:spacing w:before="18" w:line="303" w:lineRule="exact"/>
        <w:ind w:left="792" w:right="216" w:hanging="432"/>
        <w:textAlignment w:val="baseline"/>
        <w:rPr>
          <w:rFonts w:eastAsia="Times New Roman"/>
          <w:color w:val="000000"/>
          <w:sz w:val="24"/>
        </w:rPr>
      </w:pPr>
      <w:r>
        <w:rPr>
          <w:rFonts w:eastAsia="Times New Roman"/>
          <w:color w:val="000000"/>
          <w:sz w:val="24"/>
        </w:rPr>
        <w:t>supportive: we encourage the community to do the right thing and we empower staff to make decisions within our regulatory and governance framework.</w:t>
      </w:r>
    </w:p>
    <w:p w14:paraId="26E908ED" w14:textId="77777777" w:rsidR="009E4690" w:rsidRDefault="001C5ECE">
      <w:pPr>
        <w:numPr>
          <w:ilvl w:val="0"/>
          <w:numId w:val="2"/>
        </w:numPr>
        <w:tabs>
          <w:tab w:val="clear" w:pos="432"/>
          <w:tab w:val="left" w:pos="792"/>
        </w:tabs>
        <w:spacing w:before="18" w:line="303" w:lineRule="exact"/>
        <w:ind w:left="792" w:right="648" w:hanging="432"/>
        <w:textAlignment w:val="baseline"/>
        <w:rPr>
          <w:rFonts w:eastAsia="Times New Roman"/>
          <w:color w:val="000000"/>
          <w:sz w:val="24"/>
        </w:rPr>
      </w:pPr>
      <w:r>
        <w:rPr>
          <w:rFonts w:eastAsia="Times New Roman"/>
          <w:color w:val="000000"/>
          <w:sz w:val="24"/>
        </w:rPr>
        <w:t>adaptive: we monitor our progress and adjust our actions as needed according to assessed risk.</w:t>
      </w:r>
    </w:p>
    <w:p w14:paraId="55084184" w14:textId="77777777" w:rsidR="009E4690" w:rsidRDefault="001C5ECE">
      <w:pPr>
        <w:numPr>
          <w:ilvl w:val="0"/>
          <w:numId w:val="2"/>
        </w:numPr>
        <w:tabs>
          <w:tab w:val="clear" w:pos="432"/>
          <w:tab w:val="left" w:pos="792"/>
        </w:tabs>
        <w:spacing w:before="20" w:line="302" w:lineRule="exact"/>
        <w:ind w:left="792" w:right="216" w:hanging="432"/>
        <w:textAlignment w:val="baseline"/>
        <w:rPr>
          <w:rFonts w:eastAsia="Times New Roman"/>
          <w:color w:val="000000"/>
          <w:sz w:val="24"/>
        </w:rPr>
      </w:pPr>
      <w:r>
        <w:rPr>
          <w:rFonts w:eastAsia="Times New Roman"/>
          <w:color w:val="000000"/>
          <w:sz w:val="24"/>
        </w:rPr>
        <w:t>accountable and transparent: we do what we say we are going to do. We are transparent in our decision making and talk openly about priorities, activities and the results of our work.</w:t>
      </w:r>
    </w:p>
    <w:p w14:paraId="38C6417E" w14:textId="77777777" w:rsidR="009E4690" w:rsidRDefault="001C5ECE">
      <w:pPr>
        <w:numPr>
          <w:ilvl w:val="0"/>
          <w:numId w:val="2"/>
        </w:numPr>
        <w:tabs>
          <w:tab w:val="clear" w:pos="432"/>
          <w:tab w:val="left" w:pos="792"/>
        </w:tabs>
        <w:spacing w:before="26" w:line="300" w:lineRule="exact"/>
        <w:ind w:left="792" w:hanging="432"/>
        <w:textAlignment w:val="baseline"/>
        <w:rPr>
          <w:rFonts w:eastAsia="Times New Roman"/>
          <w:color w:val="000000"/>
          <w:sz w:val="24"/>
        </w:rPr>
      </w:pPr>
      <w:r>
        <w:rPr>
          <w:rFonts w:eastAsia="Times New Roman"/>
          <w:color w:val="000000"/>
          <w:sz w:val="24"/>
        </w:rPr>
        <w:t>safe and well: we support the safety and wellbeing of our staff and communities.</w:t>
      </w:r>
    </w:p>
    <w:p w14:paraId="28CB3EC4" w14:textId="77777777" w:rsidR="009E4690" w:rsidRDefault="001C5ECE">
      <w:pPr>
        <w:numPr>
          <w:ilvl w:val="0"/>
          <w:numId w:val="2"/>
        </w:numPr>
        <w:tabs>
          <w:tab w:val="clear" w:pos="432"/>
          <w:tab w:val="left" w:pos="792"/>
        </w:tabs>
        <w:spacing w:before="24" w:line="298" w:lineRule="exact"/>
        <w:ind w:left="792" w:right="1080" w:hanging="432"/>
        <w:textAlignment w:val="baseline"/>
        <w:rPr>
          <w:rFonts w:eastAsia="Times New Roman"/>
          <w:color w:val="000000"/>
          <w:sz w:val="24"/>
        </w:rPr>
      </w:pPr>
      <w:r>
        <w:rPr>
          <w:rFonts w:eastAsia="Times New Roman"/>
          <w:color w:val="000000"/>
          <w:sz w:val="24"/>
        </w:rPr>
        <w:t>responsive: we are timely in how we communicate about compliance and in responding to non-compliance.</w:t>
      </w:r>
    </w:p>
    <w:p w14:paraId="18339D54" w14:textId="77777777" w:rsidR="009E4690" w:rsidRDefault="001C5ECE">
      <w:pPr>
        <w:spacing w:before="127" w:line="302" w:lineRule="exact"/>
        <w:ind w:right="360"/>
        <w:textAlignment w:val="baseline"/>
        <w:rPr>
          <w:rFonts w:eastAsia="Times New Roman"/>
          <w:color w:val="000000"/>
          <w:sz w:val="24"/>
        </w:rPr>
      </w:pPr>
      <w:r>
        <w:rPr>
          <w:rFonts w:eastAsia="Times New Roman"/>
          <w:color w:val="000000"/>
          <w:sz w:val="24"/>
        </w:rPr>
        <w:t>A compliance governance group has been established to guide the strategic direction of the department’s regulatory approach and to monitor the effectiveness of implementation. This group is supported by a statewide strategic compliance support team, which leads the department’s strategic approach through the annual compliance plan.</w:t>
      </w:r>
    </w:p>
    <w:p w14:paraId="0F2754DE" w14:textId="77777777" w:rsidR="009E4690" w:rsidRDefault="001C5ECE">
      <w:pPr>
        <w:spacing w:before="125" w:line="302" w:lineRule="exact"/>
        <w:textAlignment w:val="baseline"/>
        <w:rPr>
          <w:rFonts w:eastAsia="Times New Roman"/>
          <w:color w:val="000000"/>
          <w:sz w:val="24"/>
        </w:rPr>
      </w:pPr>
      <w:r>
        <w:rPr>
          <w:rFonts w:eastAsia="Times New Roman"/>
          <w:color w:val="000000"/>
          <w:sz w:val="24"/>
        </w:rPr>
        <w:t>The DRDMW compliance framework includes the planning and development of the statewide annual compliance plan using a risk assessment matrix that is applied to each catchment. Risk factors include:</w:t>
      </w:r>
    </w:p>
    <w:p w14:paraId="72EF88B6" w14:textId="77777777" w:rsidR="009E4690" w:rsidRDefault="001C5ECE">
      <w:pPr>
        <w:numPr>
          <w:ilvl w:val="0"/>
          <w:numId w:val="2"/>
        </w:numPr>
        <w:tabs>
          <w:tab w:val="clear" w:pos="432"/>
          <w:tab w:val="left" w:pos="792"/>
        </w:tabs>
        <w:spacing w:before="142" w:line="300" w:lineRule="exact"/>
        <w:ind w:left="792" w:hanging="432"/>
        <w:textAlignment w:val="baseline"/>
        <w:rPr>
          <w:rFonts w:eastAsia="Times New Roman"/>
          <w:color w:val="000000"/>
          <w:sz w:val="24"/>
        </w:rPr>
      </w:pPr>
      <w:r>
        <w:rPr>
          <w:rFonts w:eastAsia="Times New Roman"/>
          <w:color w:val="000000"/>
          <w:sz w:val="24"/>
        </w:rPr>
        <w:t>the number and type of complaints (increasing trends/potential severity)</w:t>
      </w:r>
    </w:p>
    <w:p w14:paraId="6A5C9391" w14:textId="77777777" w:rsidR="009E4690" w:rsidRDefault="001C5ECE">
      <w:pPr>
        <w:numPr>
          <w:ilvl w:val="0"/>
          <w:numId w:val="2"/>
        </w:numPr>
        <w:tabs>
          <w:tab w:val="clear" w:pos="432"/>
          <w:tab w:val="left" w:pos="792"/>
        </w:tabs>
        <w:spacing w:before="21" w:line="300" w:lineRule="exact"/>
        <w:ind w:left="792" w:hanging="432"/>
        <w:textAlignment w:val="baseline"/>
        <w:rPr>
          <w:rFonts w:eastAsia="Times New Roman"/>
          <w:color w:val="000000"/>
          <w:spacing w:val="-1"/>
          <w:sz w:val="24"/>
        </w:rPr>
      </w:pPr>
      <w:r>
        <w:rPr>
          <w:rFonts w:eastAsia="Times New Roman"/>
          <w:color w:val="000000"/>
          <w:spacing w:val="-1"/>
          <w:sz w:val="24"/>
        </w:rPr>
        <w:t>repeated / historical non-compliance</w:t>
      </w:r>
    </w:p>
    <w:p w14:paraId="7C961FC7" w14:textId="77777777" w:rsidR="009E4690" w:rsidRDefault="001C5ECE">
      <w:pPr>
        <w:numPr>
          <w:ilvl w:val="0"/>
          <w:numId w:val="2"/>
        </w:numPr>
        <w:tabs>
          <w:tab w:val="clear" w:pos="432"/>
          <w:tab w:val="left" w:pos="792"/>
        </w:tabs>
        <w:spacing w:before="20" w:line="302" w:lineRule="exact"/>
        <w:ind w:left="792" w:right="216" w:hanging="432"/>
        <w:textAlignment w:val="baseline"/>
        <w:rPr>
          <w:rFonts w:eastAsia="Times New Roman"/>
          <w:color w:val="000000"/>
          <w:sz w:val="24"/>
        </w:rPr>
      </w:pPr>
      <w:r>
        <w:rPr>
          <w:rFonts w:eastAsia="Times New Roman"/>
          <w:color w:val="000000"/>
          <w:sz w:val="24"/>
        </w:rPr>
        <w:t>catchment allocation details: for example, volume of water committed, level of water resource development within the catchment</w:t>
      </w:r>
    </w:p>
    <w:p w14:paraId="264E0A08" w14:textId="77777777" w:rsidR="009E4690" w:rsidRDefault="001C5ECE">
      <w:pPr>
        <w:numPr>
          <w:ilvl w:val="0"/>
          <w:numId w:val="2"/>
        </w:numPr>
        <w:tabs>
          <w:tab w:val="clear" w:pos="432"/>
          <w:tab w:val="left" w:pos="792"/>
        </w:tabs>
        <w:spacing w:before="20" w:line="302" w:lineRule="exact"/>
        <w:ind w:left="792" w:right="360" w:hanging="432"/>
        <w:textAlignment w:val="baseline"/>
        <w:rPr>
          <w:rFonts w:eastAsia="Times New Roman"/>
          <w:color w:val="000000"/>
          <w:sz w:val="24"/>
        </w:rPr>
      </w:pPr>
      <w:r>
        <w:rPr>
          <w:rFonts w:eastAsia="Times New Roman"/>
          <w:color w:val="000000"/>
          <w:sz w:val="24"/>
        </w:rPr>
        <w:t>competition for the resource amongst industries and by water user priority/type, for example town water supplies</w:t>
      </w:r>
    </w:p>
    <w:p w14:paraId="1AE3AEBF" w14:textId="77777777" w:rsidR="009E4690" w:rsidRDefault="001C5ECE">
      <w:pPr>
        <w:numPr>
          <w:ilvl w:val="0"/>
          <w:numId w:val="2"/>
        </w:numPr>
        <w:tabs>
          <w:tab w:val="clear" w:pos="432"/>
          <w:tab w:val="left" w:pos="792"/>
        </w:tabs>
        <w:spacing w:before="22" w:line="300" w:lineRule="exact"/>
        <w:ind w:left="792" w:hanging="432"/>
        <w:textAlignment w:val="baseline"/>
        <w:rPr>
          <w:rFonts w:eastAsia="Times New Roman"/>
          <w:color w:val="000000"/>
          <w:sz w:val="24"/>
        </w:rPr>
      </w:pPr>
      <w:r>
        <w:rPr>
          <w:rFonts w:eastAsia="Times New Roman"/>
          <w:color w:val="000000"/>
          <w:sz w:val="24"/>
        </w:rPr>
        <w:t>trading activity (indicative of increased risk of water use)</w:t>
      </w:r>
    </w:p>
    <w:p w14:paraId="2BB3A70F" w14:textId="77777777" w:rsidR="009E4690" w:rsidRDefault="001C5ECE">
      <w:pPr>
        <w:numPr>
          <w:ilvl w:val="0"/>
          <w:numId w:val="2"/>
        </w:numPr>
        <w:tabs>
          <w:tab w:val="clear" w:pos="432"/>
          <w:tab w:val="left" w:pos="792"/>
        </w:tabs>
        <w:spacing w:before="21" w:line="301" w:lineRule="exact"/>
        <w:ind w:left="792" w:hanging="432"/>
        <w:textAlignment w:val="baseline"/>
        <w:rPr>
          <w:rFonts w:eastAsia="Times New Roman"/>
          <w:color w:val="000000"/>
          <w:sz w:val="24"/>
        </w:rPr>
      </w:pPr>
      <w:r>
        <w:rPr>
          <w:rFonts w:eastAsia="Times New Roman"/>
          <w:color w:val="000000"/>
          <w:sz w:val="24"/>
        </w:rPr>
        <w:t>entitlement security – risk of serious impact to water users</w:t>
      </w:r>
    </w:p>
    <w:p w14:paraId="261CC3D7" w14:textId="77777777" w:rsidR="009E4690" w:rsidRDefault="001C5ECE">
      <w:pPr>
        <w:numPr>
          <w:ilvl w:val="0"/>
          <w:numId w:val="2"/>
        </w:numPr>
        <w:tabs>
          <w:tab w:val="clear" w:pos="432"/>
          <w:tab w:val="left" w:pos="792"/>
        </w:tabs>
        <w:spacing w:before="21" w:line="301" w:lineRule="exact"/>
        <w:ind w:left="792" w:hanging="432"/>
        <w:textAlignment w:val="baseline"/>
        <w:rPr>
          <w:rFonts w:eastAsia="Times New Roman"/>
          <w:color w:val="000000"/>
          <w:sz w:val="24"/>
        </w:rPr>
      </w:pPr>
      <w:r>
        <w:rPr>
          <w:rFonts w:eastAsia="Times New Roman"/>
          <w:color w:val="000000"/>
          <w:sz w:val="24"/>
        </w:rPr>
        <w:t>environmental requirements – high-value assets</w:t>
      </w:r>
    </w:p>
    <w:p w14:paraId="3891DD55" w14:textId="77777777" w:rsidR="009E4690" w:rsidRDefault="001C5ECE">
      <w:pPr>
        <w:numPr>
          <w:ilvl w:val="0"/>
          <w:numId w:val="2"/>
        </w:numPr>
        <w:tabs>
          <w:tab w:val="clear" w:pos="432"/>
          <w:tab w:val="left" w:pos="792"/>
        </w:tabs>
        <w:spacing w:before="21" w:line="300" w:lineRule="exact"/>
        <w:ind w:left="792" w:hanging="432"/>
        <w:textAlignment w:val="baseline"/>
        <w:rPr>
          <w:rFonts w:eastAsia="Times New Roman"/>
          <w:color w:val="000000"/>
          <w:spacing w:val="-2"/>
          <w:sz w:val="24"/>
        </w:rPr>
      </w:pPr>
      <w:r>
        <w:rPr>
          <w:rFonts w:eastAsia="Times New Roman"/>
          <w:color w:val="000000"/>
          <w:spacing w:val="-2"/>
          <w:sz w:val="24"/>
        </w:rPr>
        <w:t>public interest</w:t>
      </w:r>
    </w:p>
    <w:p w14:paraId="4EE4D1A1" w14:textId="77777777" w:rsidR="009E4690" w:rsidRDefault="001C5ECE">
      <w:pPr>
        <w:numPr>
          <w:ilvl w:val="0"/>
          <w:numId w:val="2"/>
        </w:numPr>
        <w:tabs>
          <w:tab w:val="clear" w:pos="432"/>
          <w:tab w:val="left" w:pos="792"/>
        </w:tabs>
        <w:spacing w:before="16" w:line="300" w:lineRule="exact"/>
        <w:ind w:left="792" w:hanging="432"/>
        <w:textAlignment w:val="baseline"/>
        <w:rPr>
          <w:rFonts w:eastAsia="Times New Roman"/>
          <w:color w:val="000000"/>
          <w:spacing w:val="-1"/>
          <w:sz w:val="24"/>
        </w:rPr>
      </w:pPr>
      <w:r>
        <w:rPr>
          <w:rFonts w:eastAsia="Times New Roman"/>
          <w:color w:val="000000"/>
          <w:spacing w:val="-1"/>
          <w:sz w:val="24"/>
        </w:rPr>
        <w:t>audit/metering frequency</w:t>
      </w:r>
    </w:p>
    <w:p w14:paraId="3B4AFFD4" w14:textId="77777777" w:rsidR="009E4690" w:rsidRDefault="001C5ECE">
      <w:pPr>
        <w:numPr>
          <w:ilvl w:val="0"/>
          <w:numId w:val="2"/>
        </w:numPr>
        <w:tabs>
          <w:tab w:val="clear" w:pos="432"/>
          <w:tab w:val="left" w:pos="792"/>
        </w:tabs>
        <w:spacing w:before="22" w:line="301" w:lineRule="exact"/>
        <w:ind w:left="792" w:hanging="432"/>
        <w:textAlignment w:val="baseline"/>
        <w:rPr>
          <w:rFonts w:eastAsia="Times New Roman"/>
          <w:color w:val="000000"/>
          <w:spacing w:val="-1"/>
          <w:sz w:val="24"/>
        </w:rPr>
      </w:pPr>
      <w:r>
        <w:rPr>
          <w:rFonts w:eastAsia="Times New Roman"/>
          <w:color w:val="000000"/>
          <w:spacing w:val="-1"/>
          <w:sz w:val="24"/>
        </w:rPr>
        <w:t>value adding – water user education</w:t>
      </w:r>
    </w:p>
    <w:p w14:paraId="474548E6" w14:textId="77777777" w:rsidR="009E4690" w:rsidRDefault="001C5ECE">
      <w:pPr>
        <w:numPr>
          <w:ilvl w:val="0"/>
          <w:numId w:val="2"/>
        </w:numPr>
        <w:tabs>
          <w:tab w:val="clear" w:pos="432"/>
          <w:tab w:val="left" w:pos="792"/>
        </w:tabs>
        <w:spacing w:before="21" w:line="300" w:lineRule="exact"/>
        <w:ind w:left="792" w:hanging="432"/>
        <w:textAlignment w:val="baseline"/>
        <w:rPr>
          <w:rFonts w:eastAsia="Times New Roman"/>
          <w:color w:val="000000"/>
          <w:sz w:val="24"/>
        </w:rPr>
      </w:pPr>
      <w:r>
        <w:rPr>
          <w:rFonts w:eastAsia="Times New Roman"/>
          <w:color w:val="000000"/>
          <w:sz w:val="24"/>
        </w:rPr>
        <w:t>findings from other water planning risk assessments.</w:t>
      </w:r>
    </w:p>
    <w:p w14:paraId="480A7413" w14:textId="77777777" w:rsidR="009E4690" w:rsidRDefault="001C5ECE">
      <w:pPr>
        <w:spacing w:before="120" w:line="304" w:lineRule="exact"/>
        <w:textAlignment w:val="baseline"/>
        <w:rPr>
          <w:rFonts w:eastAsia="Times New Roman"/>
          <w:color w:val="000000"/>
          <w:spacing w:val="1"/>
          <w:sz w:val="24"/>
        </w:rPr>
      </w:pPr>
      <w:r>
        <w:rPr>
          <w:rFonts w:eastAsia="Times New Roman"/>
          <w:color w:val="000000"/>
          <w:spacing w:val="1"/>
          <w:sz w:val="24"/>
        </w:rPr>
        <w:t>Regional teams are responsible for delivering the proactive compliance activities prioritised in the annual compliance plan. Staff also carry out reactive compliance activities into alleged breaches. They are supported by the strategic compliance support team through documentation, training and reporting/analytics, as well as specialist investigative support. These investigators investigate serious non-compliances and support regional staff with advice and guidance.</w:t>
      </w:r>
    </w:p>
    <w:p w14:paraId="5413D28B" w14:textId="77777777" w:rsidR="009E4690" w:rsidRDefault="001C5ECE">
      <w:pPr>
        <w:spacing w:before="83" w:line="274" w:lineRule="exact"/>
        <w:ind w:left="4608"/>
        <w:textAlignment w:val="baseline"/>
        <w:rPr>
          <w:rFonts w:ascii="Arial" w:eastAsia="Arial" w:hAnsi="Arial"/>
          <w:color w:val="000000"/>
          <w:spacing w:val="41"/>
          <w:sz w:val="24"/>
        </w:rPr>
      </w:pPr>
      <w:r>
        <w:rPr>
          <w:rFonts w:ascii="Arial" w:eastAsia="Arial" w:hAnsi="Arial"/>
          <w:color w:val="000000"/>
          <w:spacing w:val="41"/>
          <w:sz w:val="24"/>
        </w:rPr>
        <w:t>45</w:t>
      </w:r>
    </w:p>
    <w:p w14:paraId="17810FF1" w14:textId="77777777" w:rsidR="009E4690" w:rsidRDefault="009E4690">
      <w:pPr>
        <w:sectPr w:rsidR="009E4690">
          <w:pgSz w:w="11899" w:h="16843"/>
          <w:pgMar w:top="1020" w:right="1393" w:bottom="427" w:left="1393" w:header="720" w:footer="720" w:gutter="0"/>
          <w:cols w:space="720"/>
        </w:sectPr>
      </w:pPr>
    </w:p>
    <w:p w14:paraId="4D4D442D" w14:textId="77777777" w:rsidR="009E4690" w:rsidRDefault="001C5ECE">
      <w:pPr>
        <w:spacing w:before="98" w:line="304" w:lineRule="exact"/>
        <w:ind w:right="432"/>
        <w:textAlignment w:val="baseline"/>
        <w:rPr>
          <w:rFonts w:eastAsia="Times New Roman"/>
          <w:color w:val="000000"/>
          <w:sz w:val="24"/>
        </w:rPr>
      </w:pPr>
      <w:r>
        <w:rPr>
          <w:rFonts w:eastAsia="Times New Roman"/>
          <w:color w:val="000000"/>
          <w:sz w:val="24"/>
        </w:rPr>
        <w:t>South region is responsible for compliance in the Murray–Darling Basin catchments. The region has established a compliance hub to manage proactive and reactive compliance activities. These include:</w:t>
      </w:r>
    </w:p>
    <w:p w14:paraId="283D51F5" w14:textId="77777777" w:rsidR="009E4690" w:rsidRDefault="001C5ECE">
      <w:pPr>
        <w:numPr>
          <w:ilvl w:val="0"/>
          <w:numId w:val="1"/>
        </w:numPr>
        <w:tabs>
          <w:tab w:val="clear" w:pos="360"/>
          <w:tab w:val="left" w:pos="792"/>
        </w:tabs>
        <w:spacing w:before="136" w:line="304" w:lineRule="exact"/>
        <w:ind w:left="792" w:right="144" w:hanging="360"/>
        <w:textAlignment w:val="baseline"/>
        <w:rPr>
          <w:rFonts w:eastAsia="Times New Roman"/>
          <w:color w:val="000000"/>
          <w:sz w:val="24"/>
        </w:rPr>
      </w:pPr>
      <w:r>
        <w:rPr>
          <w:rFonts w:eastAsia="Times New Roman"/>
          <w:color w:val="000000"/>
          <w:sz w:val="24"/>
        </w:rPr>
        <w:t>managing compliance plan deliverables such as water take audits, works inspections, meter read returns, water use accounting, meter validations</w:t>
      </w:r>
    </w:p>
    <w:p w14:paraId="537DF526" w14:textId="77777777" w:rsidR="009E4690" w:rsidRDefault="001C5ECE">
      <w:pPr>
        <w:numPr>
          <w:ilvl w:val="0"/>
          <w:numId w:val="1"/>
        </w:numPr>
        <w:tabs>
          <w:tab w:val="clear" w:pos="360"/>
          <w:tab w:val="left" w:pos="792"/>
        </w:tabs>
        <w:spacing w:before="18" w:line="304" w:lineRule="exact"/>
        <w:ind w:left="792" w:hanging="360"/>
        <w:textAlignment w:val="baseline"/>
        <w:rPr>
          <w:rFonts w:eastAsia="Times New Roman"/>
          <w:color w:val="000000"/>
          <w:sz w:val="24"/>
        </w:rPr>
      </w:pPr>
      <w:r>
        <w:rPr>
          <w:rFonts w:eastAsia="Times New Roman"/>
          <w:color w:val="000000"/>
          <w:sz w:val="24"/>
        </w:rPr>
        <w:t>responding to notifications from third parties about potential non-compliance</w:t>
      </w:r>
    </w:p>
    <w:p w14:paraId="2232A825" w14:textId="77777777" w:rsidR="009E4690" w:rsidRDefault="001C5ECE">
      <w:pPr>
        <w:numPr>
          <w:ilvl w:val="0"/>
          <w:numId w:val="1"/>
        </w:numPr>
        <w:tabs>
          <w:tab w:val="clear" w:pos="360"/>
          <w:tab w:val="left" w:pos="792"/>
        </w:tabs>
        <w:spacing w:before="17" w:line="304" w:lineRule="exact"/>
        <w:ind w:left="792" w:hanging="360"/>
        <w:textAlignment w:val="baseline"/>
        <w:rPr>
          <w:rFonts w:eastAsia="Times New Roman"/>
          <w:color w:val="000000"/>
          <w:sz w:val="24"/>
        </w:rPr>
      </w:pPr>
      <w:r>
        <w:rPr>
          <w:rFonts w:eastAsia="Times New Roman"/>
          <w:color w:val="000000"/>
          <w:sz w:val="24"/>
        </w:rPr>
        <w:t>investigating potential breaches</w:t>
      </w:r>
    </w:p>
    <w:p w14:paraId="0C695827" w14:textId="77777777" w:rsidR="009E4690" w:rsidRDefault="001C5ECE">
      <w:pPr>
        <w:numPr>
          <w:ilvl w:val="0"/>
          <w:numId w:val="1"/>
        </w:numPr>
        <w:tabs>
          <w:tab w:val="clear" w:pos="360"/>
          <w:tab w:val="left" w:pos="792"/>
        </w:tabs>
        <w:spacing w:before="18" w:line="304" w:lineRule="exact"/>
        <w:ind w:left="792" w:hanging="360"/>
        <w:textAlignment w:val="baseline"/>
        <w:rPr>
          <w:rFonts w:eastAsia="Times New Roman"/>
          <w:color w:val="000000"/>
          <w:sz w:val="24"/>
        </w:rPr>
      </w:pPr>
      <w:r>
        <w:rPr>
          <w:rFonts w:eastAsia="Times New Roman"/>
          <w:color w:val="000000"/>
          <w:sz w:val="24"/>
        </w:rPr>
        <w:t>tracking timeframes and resourcing.</w:t>
      </w:r>
    </w:p>
    <w:p w14:paraId="4067994C" w14:textId="77777777" w:rsidR="009E4690" w:rsidRDefault="001C5ECE">
      <w:pPr>
        <w:spacing w:before="115" w:line="304" w:lineRule="exact"/>
        <w:ind w:right="144"/>
        <w:textAlignment w:val="baseline"/>
        <w:rPr>
          <w:rFonts w:eastAsia="Times New Roman"/>
          <w:color w:val="000000"/>
          <w:sz w:val="24"/>
        </w:rPr>
      </w:pPr>
      <w:r>
        <w:rPr>
          <w:rFonts w:eastAsia="Times New Roman"/>
          <w:color w:val="000000"/>
          <w:sz w:val="24"/>
        </w:rPr>
        <w:t>This group manages the resourcing of prioritised work under the annual compliance plan to target the highest risk. It also prioritises and resources reactive compliance activities as these arise.</w:t>
      </w:r>
    </w:p>
    <w:p w14:paraId="6170DD3D" w14:textId="77777777" w:rsidR="009E4690" w:rsidRDefault="001C5ECE">
      <w:pPr>
        <w:spacing w:before="122" w:line="304" w:lineRule="exact"/>
        <w:ind w:right="648"/>
        <w:textAlignment w:val="baseline"/>
        <w:rPr>
          <w:rFonts w:eastAsia="Times New Roman"/>
          <w:color w:val="000000"/>
          <w:sz w:val="24"/>
        </w:rPr>
      </w:pPr>
      <w:r>
        <w:rPr>
          <w:rFonts w:eastAsia="Times New Roman"/>
          <w:color w:val="000000"/>
          <w:sz w:val="24"/>
        </w:rPr>
        <w:t>South Region has also established a regular compliance moderation forum to provide assurance that compliance actions are consistent, timely, proportionate and appropriate.</w:t>
      </w:r>
    </w:p>
    <w:p w14:paraId="41E444D4" w14:textId="77777777" w:rsidR="009E4690" w:rsidRDefault="001C5ECE">
      <w:pPr>
        <w:spacing w:before="157" w:line="363" w:lineRule="exact"/>
        <w:textAlignment w:val="baseline"/>
        <w:rPr>
          <w:rFonts w:eastAsia="Times New Roman"/>
          <w:b/>
          <w:color w:val="000000"/>
          <w:spacing w:val="2"/>
          <w:sz w:val="32"/>
        </w:rPr>
      </w:pPr>
      <w:r>
        <w:rPr>
          <w:rFonts w:eastAsia="Times New Roman"/>
          <w:b/>
          <w:color w:val="000000"/>
          <w:spacing w:val="2"/>
          <w:sz w:val="32"/>
        </w:rPr>
        <w:t>Conclusions</w:t>
      </w:r>
    </w:p>
    <w:p w14:paraId="6D31406B" w14:textId="77777777" w:rsidR="009E4690" w:rsidRDefault="001C5ECE">
      <w:pPr>
        <w:spacing w:before="84" w:line="304" w:lineRule="exact"/>
        <w:textAlignment w:val="baseline"/>
        <w:rPr>
          <w:rFonts w:eastAsia="Times New Roman"/>
          <w:color w:val="000000"/>
          <w:sz w:val="24"/>
        </w:rPr>
      </w:pPr>
      <w:r>
        <w:rPr>
          <w:rFonts w:eastAsia="Times New Roman"/>
          <w:color w:val="000000"/>
          <w:sz w:val="24"/>
        </w:rPr>
        <w:t>The Queensland compliance framework is broadly consistent with that in all but one of the other jurisdictions. In three jurisdictions there is more universal metering, with real time and/or quarterly frequency of reads, combined with a zero-tolerance approach to enforcement. These jurisdictions, however, comprise largely supplemented/regulated supply schemes, whereas the Queensland Murray–Darling Basin also includes significant unsupplemented take, which is measured by means other than metering.</w:t>
      </w:r>
    </w:p>
    <w:p w14:paraId="15814D0C" w14:textId="77777777" w:rsidR="009E4690" w:rsidRDefault="001C5ECE">
      <w:pPr>
        <w:spacing w:before="120" w:line="304" w:lineRule="exact"/>
        <w:ind w:right="792"/>
        <w:textAlignment w:val="baseline"/>
        <w:rPr>
          <w:rFonts w:eastAsia="Times New Roman"/>
          <w:color w:val="000000"/>
          <w:sz w:val="24"/>
        </w:rPr>
      </w:pPr>
      <w:r>
        <w:rPr>
          <w:rFonts w:eastAsia="Times New Roman"/>
          <w:color w:val="000000"/>
          <w:sz w:val="24"/>
        </w:rPr>
        <w:t>Queensland has provided statistics which indicate that meter reading frequency and compliance rates within Queensland Murray–Darling Basin supplemented systems are comparable with these other jurisdictions.</w:t>
      </w:r>
    </w:p>
    <w:p w14:paraId="1C7588B9" w14:textId="77777777" w:rsidR="009E4690" w:rsidRDefault="001C5ECE">
      <w:pPr>
        <w:spacing w:before="116" w:line="304" w:lineRule="exact"/>
        <w:ind w:right="216"/>
        <w:textAlignment w:val="baseline"/>
        <w:rPr>
          <w:rFonts w:eastAsia="Times New Roman"/>
          <w:color w:val="000000"/>
          <w:sz w:val="24"/>
        </w:rPr>
      </w:pPr>
      <w:r>
        <w:rPr>
          <w:rFonts w:eastAsia="Times New Roman"/>
          <w:color w:val="000000"/>
          <w:sz w:val="24"/>
        </w:rPr>
        <w:t>Queensland’s current approach is facilitating greater monitoring of compliance and earlier identification of potential and actual non-compliance. It is providing a firmer foundation for planning the proactive risk-based annual compliance plan.</w:t>
      </w:r>
    </w:p>
    <w:p w14:paraId="640ADFFF" w14:textId="77777777" w:rsidR="009E4690" w:rsidRDefault="001C5ECE">
      <w:pPr>
        <w:spacing w:before="116" w:line="304" w:lineRule="exact"/>
        <w:ind w:right="432"/>
        <w:textAlignment w:val="baseline"/>
        <w:rPr>
          <w:rFonts w:eastAsia="Times New Roman"/>
          <w:color w:val="000000"/>
          <w:sz w:val="24"/>
        </w:rPr>
      </w:pPr>
      <w:r>
        <w:rPr>
          <w:rFonts w:eastAsia="Times New Roman"/>
          <w:color w:val="000000"/>
          <w:sz w:val="24"/>
        </w:rPr>
        <w:t>The Rural Water Futures (RWF) initiative includes an outcome of providing timely high quality data and consistent decision making.</w:t>
      </w:r>
      <w:r>
        <w:rPr>
          <w:rFonts w:eastAsia="Times New Roman"/>
          <w:color w:val="000000"/>
          <w:sz w:val="24"/>
          <w:vertAlign w:val="superscript"/>
        </w:rPr>
        <w:t>48</w:t>
      </w:r>
      <w:r>
        <w:rPr>
          <w:rFonts w:eastAsia="Times New Roman"/>
          <w:color w:val="000000"/>
          <w:sz w:val="24"/>
        </w:rPr>
        <w:t xml:space="preserve"> The RWF initiative is designed to deliver a comprehensive and integrated program of work</w:t>
      </w:r>
      <w:r>
        <w:rPr>
          <w:rFonts w:eastAsia="Times New Roman"/>
          <w:color w:val="000000"/>
          <w:sz w:val="24"/>
          <w:vertAlign w:val="superscript"/>
        </w:rPr>
        <w:t>49</w:t>
      </w:r>
      <w:r>
        <w:rPr>
          <w:rFonts w:eastAsia="Times New Roman"/>
          <w:color w:val="000000"/>
          <w:sz w:val="24"/>
        </w:rPr>
        <w:t xml:space="preserve"> in response to:</w:t>
      </w:r>
    </w:p>
    <w:p w14:paraId="10401BB9" w14:textId="77777777" w:rsidR="009E4690" w:rsidRDefault="001C5ECE">
      <w:pPr>
        <w:numPr>
          <w:ilvl w:val="0"/>
          <w:numId w:val="1"/>
        </w:numPr>
        <w:tabs>
          <w:tab w:val="clear" w:pos="360"/>
          <w:tab w:val="left" w:pos="792"/>
        </w:tabs>
        <w:spacing w:before="141" w:line="304" w:lineRule="exact"/>
        <w:ind w:left="792" w:hanging="360"/>
        <w:textAlignment w:val="baseline"/>
        <w:rPr>
          <w:rFonts w:eastAsia="Times New Roman"/>
          <w:color w:val="000000"/>
          <w:sz w:val="24"/>
        </w:rPr>
      </w:pPr>
      <w:r>
        <w:rPr>
          <w:rFonts w:eastAsia="Times New Roman"/>
          <w:color w:val="000000"/>
          <w:sz w:val="24"/>
        </w:rPr>
        <w:t>the independent audit of Queensland non-urban water measurement and compliance</w:t>
      </w:r>
    </w:p>
    <w:p w14:paraId="067432C5" w14:textId="77777777" w:rsidR="009E4690" w:rsidRDefault="001C5ECE">
      <w:pPr>
        <w:numPr>
          <w:ilvl w:val="0"/>
          <w:numId w:val="1"/>
        </w:numPr>
        <w:tabs>
          <w:tab w:val="clear" w:pos="360"/>
          <w:tab w:val="left" w:pos="792"/>
        </w:tabs>
        <w:spacing w:before="18" w:line="304" w:lineRule="exact"/>
        <w:ind w:left="792" w:hanging="360"/>
        <w:textAlignment w:val="baseline"/>
        <w:rPr>
          <w:rFonts w:eastAsia="Times New Roman"/>
          <w:color w:val="000000"/>
          <w:sz w:val="24"/>
        </w:rPr>
      </w:pPr>
      <w:r>
        <w:rPr>
          <w:rFonts w:eastAsia="Times New Roman"/>
          <w:color w:val="000000"/>
          <w:sz w:val="24"/>
        </w:rPr>
        <w:t>commitments under the Compliance Compact</w:t>
      </w:r>
    </w:p>
    <w:p w14:paraId="32CC69A3" w14:textId="77777777" w:rsidR="009E4690" w:rsidRDefault="001C5ECE">
      <w:pPr>
        <w:numPr>
          <w:ilvl w:val="0"/>
          <w:numId w:val="1"/>
        </w:numPr>
        <w:tabs>
          <w:tab w:val="clear" w:pos="360"/>
          <w:tab w:val="left" w:pos="792"/>
        </w:tabs>
        <w:spacing w:before="17" w:line="304" w:lineRule="exact"/>
        <w:ind w:left="792" w:hanging="360"/>
        <w:textAlignment w:val="baseline"/>
        <w:rPr>
          <w:rFonts w:eastAsia="Times New Roman"/>
          <w:color w:val="000000"/>
          <w:sz w:val="24"/>
        </w:rPr>
      </w:pPr>
      <w:r>
        <w:rPr>
          <w:rFonts w:eastAsia="Times New Roman"/>
          <w:color w:val="000000"/>
          <w:sz w:val="24"/>
        </w:rPr>
        <w:t>the Queensland Bulk Water Opportunities Statement.</w:t>
      </w:r>
    </w:p>
    <w:p w14:paraId="66FD6349" w14:textId="77777777" w:rsidR="009E4690" w:rsidRDefault="001C5ECE">
      <w:pPr>
        <w:spacing w:before="119" w:after="993" w:line="304" w:lineRule="exact"/>
        <w:ind w:right="72"/>
        <w:textAlignment w:val="baseline"/>
        <w:rPr>
          <w:rFonts w:eastAsia="Times New Roman"/>
          <w:color w:val="000000"/>
          <w:sz w:val="24"/>
        </w:rPr>
      </w:pPr>
      <w:r>
        <w:rPr>
          <w:rFonts w:eastAsia="Times New Roman"/>
          <w:color w:val="000000"/>
          <w:sz w:val="24"/>
        </w:rPr>
        <w:t>The existing metering framework allows for grandfathering of existing meters that are within a +/- 55 tolerance. It requires new meters to meet AS4747 standards and it provides for re-validations, which are being systematically rolled out at 5-year intervals, to ensure meters are compliant with standards. A revised measurement policy has been developed and is expected</w:t>
      </w:r>
    </w:p>
    <w:p w14:paraId="21D6D5E4" w14:textId="60D5249B" w:rsidR="009E4690" w:rsidRDefault="001C5ECE">
      <w:pPr>
        <w:spacing w:before="273" w:line="252" w:lineRule="exact"/>
        <w:ind w:right="576"/>
        <w:jc w:val="both"/>
        <w:textAlignment w:val="baseline"/>
        <w:rPr>
          <w:rFonts w:eastAsia="Times New Roman"/>
          <w:color w:val="000000"/>
        </w:rPr>
      </w:pPr>
      <w:r>
        <w:rPr>
          <w:noProof/>
        </w:rPr>
        <mc:AlternateContent>
          <mc:Choice Requires="wps">
            <w:drawing>
              <wp:anchor distT="0" distB="0" distL="114300" distR="114300" simplePos="0" relativeHeight="251661312" behindDoc="0" locked="0" layoutInCell="1" allowOverlap="1" wp14:anchorId="0027F21A" wp14:editId="7D41CFFD">
                <wp:simplePos x="0" y="0"/>
                <wp:positionH relativeFrom="page">
                  <wp:posOffset>871220</wp:posOffset>
                </wp:positionH>
                <wp:positionV relativeFrom="page">
                  <wp:posOffset>9168130</wp:posOffset>
                </wp:positionV>
                <wp:extent cx="186055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4C448"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pt,721.9pt" to="215.1pt,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" strokeweight=".7pt">
                <w10:wrap anchorx="page" anchory="page"/>
              </v:line>
            </w:pict>
          </mc:Fallback>
        </mc:AlternateContent>
      </w:r>
      <w:r>
        <w:rPr>
          <w:rFonts w:eastAsia="Times New Roman"/>
          <w:color w:val="000000"/>
        </w:rPr>
        <w:t xml:space="preserve">48 Department of Regional Development, Manufacturing &amp; Water (Queensland), </w:t>
      </w:r>
      <w:r>
        <w:rPr>
          <w:rFonts w:eastAsia="Times New Roman"/>
          <w:i/>
          <w:color w:val="000000"/>
        </w:rPr>
        <w:t>Progress and Performance Report, Rural Water Futures</w:t>
      </w:r>
      <w:r>
        <w:rPr>
          <w:rFonts w:eastAsia="Times New Roman"/>
          <w:color w:val="000000"/>
        </w:rPr>
        <w:t>, October 2021, Figure 1, p 3.</w:t>
      </w:r>
    </w:p>
    <w:p w14:paraId="49D854A8" w14:textId="77777777" w:rsidR="009E4690" w:rsidRDefault="001C5ECE">
      <w:pPr>
        <w:spacing w:before="2" w:line="252" w:lineRule="exact"/>
        <w:jc w:val="both"/>
        <w:textAlignment w:val="baseline"/>
        <w:rPr>
          <w:rFonts w:eastAsia="Times New Roman"/>
          <w:color w:val="000000"/>
        </w:rPr>
      </w:pPr>
      <w:r>
        <w:rPr>
          <w:rFonts w:eastAsia="Times New Roman"/>
          <w:color w:val="000000"/>
        </w:rPr>
        <w:t xml:space="preserve">49 Department of Regional Development, Manufacturing &amp; Water (Queensland), </w:t>
      </w:r>
      <w:r>
        <w:rPr>
          <w:rFonts w:eastAsia="Times New Roman"/>
          <w:i/>
          <w:color w:val="000000"/>
        </w:rPr>
        <w:t>Progress and</w:t>
      </w:r>
    </w:p>
    <w:p w14:paraId="0B34A027" w14:textId="77777777" w:rsidR="009E4690" w:rsidRDefault="001C5ECE">
      <w:pPr>
        <w:spacing w:before="2" w:line="252" w:lineRule="exact"/>
        <w:textAlignment w:val="baseline"/>
        <w:rPr>
          <w:rFonts w:eastAsia="Times New Roman"/>
          <w:i/>
          <w:color w:val="000000"/>
        </w:rPr>
      </w:pPr>
      <w:r>
        <w:rPr>
          <w:rFonts w:eastAsia="Times New Roman"/>
          <w:i/>
          <w:color w:val="000000"/>
        </w:rPr>
        <w:t>Performance Report, Rural Water Futures</w:t>
      </w:r>
      <w:r>
        <w:rPr>
          <w:rFonts w:eastAsia="Times New Roman"/>
          <w:color w:val="000000"/>
        </w:rPr>
        <w:t>, October 2021, p 1.</w:t>
      </w:r>
    </w:p>
    <w:p w14:paraId="7CF0B9F4" w14:textId="77777777" w:rsidR="009E4690" w:rsidRDefault="001C5ECE">
      <w:pPr>
        <w:spacing w:before="16" w:line="274" w:lineRule="exact"/>
        <w:ind w:left="4680"/>
        <w:textAlignment w:val="baseline"/>
        <w:rPr>
          <w:rFonts w:ascii="Arial" w:eastAsia="Arial" w:hAnsi="Arial"/>
          <w:color w:val="000000"/>
          <w:spacing w:val="37"/>
          <w:sz w:val="24"/>
        </w:rPr>
      </w:pPr>
      <w:r>
        <w:rPr>
          <w:rFonts w:ascii="Arial" w:eastAsia="Arial" w:hAnsi="Arial"/>
          <w:color w:val="000000"/>
          <w:spacing w:val="37"/>
          <w:sz w:val="24"/>
        </w:rPr>
        <w:t>46</w:t>
      </w:r>
    </w:p>
    <w:p w14:paraId="3A1AB1EA" w14:textId="77777777" w:rsidR="009E4690" w:rsidRDefault="009E4690">
      <w:pPr>
        <w:sectPr w:rsidR="009E4690">
          <w:pgSz w:w="11899" w:h="16843"/>
          <w:pgMar w:top="1020" w:right="1414" w:bottom="427" w:left="1372" w:header="720" w:footer="720" w:gutter="0"/>
          <w:cols w:space="720"/>
        </w:sectPr>
      </w:pPr>
    </w:p>
    <w:p w14:paraId="2D28239E" w14:textId="77777777" w:rsidR="009E4690" w:rsidRDefault="001C5ECE">
      <w:pPr>
        <w:spacing w:line="293" w:lineRule="exact"/>
        <w:ind w:right="720"/>
        <w:textAlignment w:val="baseline"/>
        <w:rPr>
          <w:rFonts w:eastAsia="Times New Roman"/>
          <w:color w:val="000000"/>
          <w:sz w:val="24"/>
        </w:rPr>
      </w:pPr>
      <w:r>
        <w:rPr>
          <w:rFonts w:eastAsia="Times New Roman"/>
          <w:color w:val="000000"/>
          <w:sz w:val="24"/>
        </w:rPr>
        <w:t>to achieve greater consistency with Compliance Compact commitments. The improved measurement program has commenced and is to be rolled out by 2025.</w:t>
      </w:r>
    </w:p>
    <w:p w14:paraId="77EB346B" w14:textId="77777777" w:rsidR="009E4690" w:rsidRDefault="001C5ECE">
      <w:pPr>
        <w:spacing w:before="163" w:line="453" w:lineRule="exact"/>
        <w:textAlignment w:val="baseline"/>
        <w:rPr>
          <w:rFonts w:eastAsia="Times New Roman"/>
          <w:b/>
          <w:color w:val="000000"/>
          <w:sz w:val="40"/>
        </w:rPr>
      </w:pPr>
      <w:r>
        <w:rPr>
          <w:rFonts w:eastAsia="Times New Roman"/>
          <w:b/>
          <w:color w:val="000000"/>
          <w:sz w:val="40"/>
        </w:rPr>
        <w:t>Effectiveness of delivery of compliance and</w:t>
      </w:r>
    </w:p>
    <w:p w14:paraId="1546ECC7" w14:textId="77777777" w:rsidR="009E4690" w:rsidRDefault="001C5ECE">
      <w:pPr>
        <w:spacing w:before="8" w:line="453" w:lineRule="exact"/>
        <w:textAlignment w:val="baseline"/>
        <w:rPr>
          <w:rFonts w:eastAsia="Times New Roman"/>
          <w:b/>
          <w:color w:val="000000"/>
          <w:spacing w:val="-1"/>
          <w:sz w:val="40"/>
        </w:rPr>
      </w:pPr>
      <w:r>
        <w:rPr>
          <w:rFonts w:eastAsia="Times New Roman"/>
          <w:b/>
          <w:color w:val="000000"/>
          <w:spacing w:val="-1"/>
          <w:sz w:val="40"/>
        </w:rPr>
        <w:t>enforcement</w:t>
      </w:r>
    </w:p>
    <w:p w14:paraId="5CF6442A" w14:textId="77777777" w:rsidR="009E4690" w:rsidRDefault="001C5ECE">
      <w:pPr>
        <w:spacing w:before="85" w:line="303" w:lineRule="exact"/>
        <w:ind w:right="72"/>
        <w:textAlignment w:val="baseline"/>
        <w:rPr>
          <w:rFonts w:eastAsia="Times New Roman"/>
          <w:color w:val="000000"/>
          <w:sz w:val="24"/>
        </w:rPr>
      </w:pPr>
      <w:r>
        <w:rPr>
          <w:rFonts w:eastAsia="Times New Roman"/>
          <w:color w:val="000000"/>
          <w:sz w:val="24"/>
        </w:rPr>
        <w:t>Queensland first established meters in the early 2000s, including a metering policy and standard for metering rollout. It has used the National Water Compliance Framework since 2007 as its foundation for managing compliance. It has reported compliance-related activities in the Queensland Murray–Darling Basin publicly since 2011, and it has regulated overland flow harvesting since the early 2000s. Overland flow in Queensland is not limited to floodplain management and includes upland farm dams as well as floodplain interception.</w:t>
      </w:r>
    </w:p>
    <w:p w14:paraId="6EA1F019" w14:textId="77777777" w:rsidR="009E4690" w:rsidRDefault="001C5ECE">
      <w:pPr>
        <w:spacing w:before="121" w:line="302" w:lineRule="exact"/>
        <w:ind w:right="360"/>
        <w:textAlignment w:val="baseline"/>
        <w:rPr>
          <w:rFonts w:eastAsia="Times New Roman"/>
          <w:color w:val="000000"/>
          <w:sz w:val="24"/>
        </w:rPr>
      </w:pPr>
      <w:r>
        <w:rPr>
          <w:rFonts w:eastAsia="Times New Roman"/>
          <w:color w:val="000000"/>
          <w:sz w:val="24"/>
        </w:rPr>
        <w:t>The catchment size, geography and the scale and complexity of managing unsupplemented water means that getting accurate data is very difficult.</w:t>
      </w:r>
    </w:p>
    <w:p w14:paraId="5584DE0D" w14:textId="77777777" w:rsidR="009E4690" w:rsidRDefault="001C5ECE">
      <w:pPr>
        <w:spacing w:before="127" w:line="303" w:lineRule="exact"/>
        <w:ind w:right="216"/>
        <w:textAlignment w:val="baseline"/>
        <w:rPr>
          <w:rFonts w:eastAsia="Times New Roman"/>
          <w:color w:val="000000"/>
          <w:sz w:val="24"/>
        </w:rPr>
      </w:pPr>
      <w:r>
        <w:rPr>
          <w:rFonts w:eastAsia="Times New Roman"/>
          <w:color w:val="000000"/>
          <w:sz w:val="24"/>
        </w:rPr>
        <w:t>In 2018 the Rural Water Management Program was established as part of the government’s response to the independent audit of Queensland’s non-urban water measurement and compliance.</w:t>
      </w:r>
      <w:r>
        <w:rPr>
          <w:rFonts w:eastAsia="Times New Roman"/>
          <w:color w:val="000000"/>
          <w:sz w:val="24"/>
          <w:vertAlign w:val="superscript"/>
        </w:rPr>
        <w:t>50</w:t>
      </w:r>
      <w:r>
        <w:rPr>
          <w:rFonts w:eastAsia="Times New Roman"/>
          <w:color w:val="000000"/>
          <w:sz w:val="24"/>
        </w:rPr>
        <w:t xml:space="preserve"> Actions were set out to strengthen non-urban water management by improved measurement, transforming water information systems and enhanced regulation and compliance to ensure accountability.</w:t>
      </w:r>
    </w:p>
    <w:p w14:paraId="65477302" w14:textId="77777777" w:rsidR="009E4690" w:rsidRDefault="001C5ECE">
      <w:pPr>
        <w:spacing w:before="124" w:line="299" w:lineRule="exact"/>
        <w:ind w:right="288"/>
        <w:textAlignment w:val="baseline"/>
        <w:rPr>
          <w:rFonts w:eastAsia="Times New Roman"/>
          <w:color w:val="000000"/>
          <w:sz w:val="24"/>
        </w:rPr>
      </w:pPr>
      <w:r>
        <w:rPr>
          <w:rFonts w:eastAsia="Times New Roman"/>
          <w:color w:val="000000"/>
          <w:sz w:val="24"/>
        </w:rPr>
        <w:t>This Program has since evolved into the Rural Water Futures program, which now involves $22.8 million Commonwealth funding in addition to limited-life funding and departmental funding. It comprises two streams:</w:t>
      </w:r>
      <w:r>
        <w:rPr>
          <w:rFonts w:eastAsia="Times New Roman"/>
          <w:color w:val="000000"/>
          <w:sz w:val="24"/>
          <w:vertAlign w:val="superscript"/>
        </w:rPr>
        <w:t>51</w:t>
      </w:r>
      <w:r>
        <w:rPr>
          <w:rFonts w:eastAsia="Times New Roman"/>
          <w:color w:val="000000"/>
          <w:sz w:val="16"/>
        </w:rPr>
        <w:t xml:space="preserve"> </w:t>
      </w:r>
    </w:p>
    <w:p w14:paraId="01140F36" w14:textId="77777777" w:rsidR="009E4690" w:rsidRDefault="001C5ECE">
      <w:pPr>
        <w:numPr>
          <w:ilvl w:val="0"/>
          <w:numId w:val="1"/>
        </w:numPr>
        <w:tabs>
          <w:tab w:val="clear" w:pos="360"/>
          <w:tab w:val="left" w:pos="792"/>
        </w:tabs>
        <w:spacing w:before="153" w:line="299" w:lineRule="exact"/>
        <w:ind w:left="792" w:hanging="360"/>
        <w:textAlignment w:val="baseline"/>
        <w:rPr>
          <w:rFonts w:eastAsia="Times New Roman"/>
          <w:color w:val="000000"/>
          <w:sz w:val="24"/>
        </w:rPr>
      </w:pPr>
      <w:r>
        <w:rPr>
          <w:rFonts w:eastAsia="Times New Roman"/>
          <w:color w:val="000000"/>
          <w:sz w:val="24"/>
        </w:rPr>
        <w:t>frameworks, policies and standards (Queensland Government funding)</w:t>
      </w:r>
    </w:p>
    <w:p w14:paraId="79984B47" w14:textId="77777777" w:rsidR="009E4690" w:rsidRDefault="001C5ECE">
      <w:pPr>
        <w:numPr>
          <w:ilvl w:val="0"/>
          <w:numId w:val="1"/>
        </w:numPr>
        <w:tabs>
          <w:tab w:val="clear" w:pos="360"/>
          <w:tab w:val="left" w:pos="792"/>
        </w:tabs>
        <w:spacing w:before="18" w:line="299" w:lineRule="exact"/>
        <w:ind w:left="792" w:hanging="360"/>
        <w:textAlignment w:val="baseline"/>
        <w:rPr>
          <w:rFonts w:eastAsia="Times New Roman"/>
          <w:color w:val="000000"/>
          <w:spacing w:val="-2"/>
          <w:sz w:val="24"/>
        </w:rPr>
      </w:pPr>
      <w:r>
        <w:rPr>
          <w:rFonts w:eastAsia="Times New Roman"/>
          <w:color w:val="000000"/>
          <w:spacing w:val="-2"/>
          <w:sz w:val="24"/>
        </w:rPr>
        <w:t>improved processes, data, technology and telemetry (Australian Government funding).</w:t>
      </w:r>
    </w:p>
    <w:p w14:paraId="628CD9A1" w14:textId="77777777" w:rsidR="009E4690" w:rsidRDefault="001C5ECE">
      <w:pPr>
        <w:spacing w:before="127" w:line="296" w:lineRule="exact"/>
        <w:ind w:right="288"/>
        <w:textAlignment w:val="baseline"/>
        <w:rPr>
          <w:rFonts w:eastAsia="Times New Roman"/>
          <w:color w:val="000000"/>
          <w:sz w:val="24"/>
        </w:rPr>
      </w:pPr>
      <w:r>
        <w:rPr>
          <w:rFonts w:eastAsia="Times New Roman"/>
          <w:color w:val="000000"/>
          <w:sz w:val="24"/>
        </w:rPr>
        <w:t>The status of Queensland’s response to the 2017–18 independent audit of measurement and compliance, at August 2021,</w:t>
      </w:r>
      <w:r>
        <w:rPr>
          <w:rFonts w:eastAsia="Times New Roman"/>
          <w:color w:val="000000"/>
          <w:sz w:val="24"/>
          <w:vertAlign w:val="superscript"/>
        </w:rPr>
        <w:t>52</w:t>
      </w:r>
      <w:r>
        <w:rPr>
          <w:rFonts w:eastAsia="Times New Roman"/>
          <w:color w:val="000000"/>
          <w:sz w:val="24"/>
        </w:rPr>
        <w:t xml:space="preserve"> was that:</w:t>
      </w:r>
    </w:p>
    <w:p w14:paraId="5085DE03" w14:textId="77777777" w:rsidR="009E4690" w:rsidRDefault="001C5ECE">
      <w:pPr>
        <w:numPr>
          <w:ilvl w:val="0"/>
          <w:numId w:val="1"/>
        </w:numPr>
        <w:tabs>
          <w:tab w:val="clear" w:pos="360"/>
          <w:tab w:val="left" w:pos="792"/>
        </w:tabs>
        <w:spacing w:before="149" w:line="303" w:lineRule="exact"/>
        <w:ind w:left="792" w:right="72" w:hanging="360"/>
        <w:textAlignment w:val="baseline"/>
        <w:rPr>
          <w:rFonts w:eastAsia="Times New Roman"/>
          <w:color w:val="000000"/>
          <w:sz w:val="24"/>
        </w:rPr>
      </w:pPr>
      <w:r>
        <w:rPr>
          <w:rFonts w:eastAsia="Times New Roman"/>
          <w:color w:val="000000"/>
          <w:sz w:val="24"/>
        </w:rPr>
        <w:t>five actions relating to frameworks, role and structure, risk assessment process, meter ownership and regulatory instruments (1, 2, 3, 13 and 14) were completed</w:t>
      </w:r>
    </w:p>
    <w:p w14:paraId="3AA301D7" w14:textId="77777777" w:rsidR="009E4690" w:rsidRDefault="001C5ECE">
      <w:pPr>
        <w:numPr>
          <w:ilvl w:val="0"/>
          <w:numId w:val="1"/>
        </w:numPr>
        <w:tabs>
          <w:tab w:val="clear" w:pos="360"/>
          <w:tab w:val="left" w:pos="792"/>
        </w:tabs>
        <w:spacing w:before="22" w:line="299" w:lineRule="exact"/>
        <w:ind w:left="792" w:hanging="360"/>
        <w:textAlignment w:val="baseline"/>
        <w:rPr>
          <w:rFonts w:eastAsia="Times New Roman"/>
          <w:color w:val="000000"/>
          <w:sz w:val="24"/>
        </w:rPr>
      </w:pPr>
      <w:r>
        <w:rPr>
          <w:rFonts w:eastAsia="Times New Roman"/>
          <w:color w:val="000000"/>
          <w:sz w:val="24"/>
        </w:rPr>
        <w:t>two actions relating to culture and water harvesting (4 and 15) were on track</w:t>
      </w:r>
    </w:p>
    <w:p w14:paraId="1A8A6C66" w14:textId="77777777" w:rsidR="009E4690" w:rsidRDefault="001C5ECE">
      <w:pPr>
        <w:numPr>
          <w:ilvl w:val="0"/>
          <w:numId w:val="1"/>
        </w:numPr>
        <w:tabs>
          <w:tab w:val="clear" w:pos="360"/>
          <w:tab w:val="left" w:pos="792"/>
        </w:tabs>
        <w:spacing w:before="21" w:line="302" w:lineRule="exact"/>
        <w:ind w:left="792" w:hanging="360"/>
        <w:textAlignment w:val="baseline"/>
        <w:rPr>
          <w:rFonts w:eastAsia="Times New Roman"/>
          <w:color w:val="000000"/>
          <w:sz w:val="24"/>
        </w:rPr>
      </w:pPr>
      <w:r>
        <w:rPr>
          <w:rFonts w:eastAsia="Times New Roman"/>
          <w:color w:val="000000"/>
          <w:sz w:val="24"/>
        </w:rPr>
        <w:t>eight actions relating to compliance arrangements, transparency, 4 aspects of metering policy, and 2 aspects of information systems and resourcing (5 to 12) were significantly advanced.</w:t>
      </w:r>
    </w:p>
    <w:p w14:paraId="4B6D4FFC" w14:textId="77777777" w:rsidR="009E4690" w:rsidRDefault="001C5ECE">
      <w:pPr>
        <w:spacing w:before="150" w:line="272" w:lineRule="exact"/>
        <w:textAlignment w:val="baseline"/>
        <w:rPr>
          <w:rFonts w:eastAsia="Times New Roman"/>
          <w:color w:val="000000"/>
          <w:spacing w:val="-1"/>
          <w:sz w:val="24"/>
        </w:rPr>
      </w:pPr>
      <w:r>
        <w:rPr>
          <w:rFonts w:eastAsia="Times New Roman"/>
          <w:color w:val="000000"/>
          <w:spacing w:val="-1"/>
          <w:sz w:val="24"/>
        </w:rPr>
        <w:t>These achievements show a commitment to improvement and achievement of tangible results.</w:t>
      </w:r>
    </w:p>
    <w:p w14:paraId="3BA2429A" w14:textId="77777777" w:rsidR="009E4690" w:rsidRDefault="001C5ECE">
      <w:pPr>
        <w:spacing w:before="115" w:after="673" w:line="305" w:lineRule="exact"/>
        <w:ind w:right="144"/>
        <w:textAlignment w:val="baseline"/>
        <w:rPr>
          <w:rFonts w:eastAsia="Times New Roman"/>
          <w:color w:val="000000"/>
          <w:spacing w:val="-1"/>
          <w:sz w:val="24"/>
        </w:rPr>
      </w:pPr>
      <w:r>
        <w:rPr>
          <w:rFonts w:eastAsia="Times New Roman"/>
          <w:color w:val="000000"/>
          <w:spacing w:val="-1"/>
          <w:sz w:val="24"/>
        </w:rPr>
        <w:t>The report</w:t>
      </w:r>
      <w:r>
        <w:rPr>
          <w:rFonts w:eastAsia="Times New Roman"/>
          <w:color w:val="000000"/>
          <w:spacing w:val="-1"/>
          <w:sz w:val="24"/>
          <w:vertAlign w:val="superscript"/>
        </w:rPr>
        <w:t>53</w:t>
      </w:r>
      <w:r>
        <w:rPr>
          <w:rFonts w:eastAsia="Times New Roman"/>
          <w:color w:val="000000"/>
          <w:spacing w:val="-1"/>
          <w:sz w:val="24"/>
        </w:rPr>
        <w:t xml:space="preserve"> advises that over the next 12 months data will continue to be gathered about the pilot projects; excellence will continue to be instilled through all facets of the business; and</w:t>
      </w:r>
    </w:p>
    <w:p w14:paraId="5AE1CF6E" w14:textId="094FD30E" w:rsidR="009E4690" w:rsidRDefault="001C5ECE">
      <w:pPr>
        <w:spacing w:before="279" w:line="253" w:lineRule="exact"/>
        <w:ind w:right="432"/>
        <w:jc w:val="both"/>
        <w:textAlignment w:val="baseline"/>
        <w:rPr>
          <w:rFonts w:eastAsia="Times New Roman"/>
          <w:color w:val="000000"/>
        </w:rPr>
      </w:pPr>
      <w:r>
        <w:rPr>
          <w:noProof/>
        </w:rPr>
        <mc:AlternateContent>
          <mc:Choice Requires="wps">
            <w:drawing>
              <wp:anchor distT="0" distB="0" distL="114300" distR="114300" simplePos="0" relativeHeight="251662336" behindDoc="0" locked="0" layoutInCell="1" allowOverlap="1" wp14:anchorId="177F8ACB" wp14:editId="72B0F264">
                <wp:simplePos x="0" y="0"/>
                <wp:positionH relativeFrom="page">
                  <wp:posOffset>875665</wp:posOffset>
                </wp:positionH>
                <wp:positionV relativeFrom="page">
                  <wp:posOffset>8525510</wp:posOffset>
                </wp:positionV>
                <wp:extent cx="1856105"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F9B93" id="Line 2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5pt,671.3pt" to="215.1pt,6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" strokeweight=".7pt">
                <w10:wrap anchorx="page" anchory="page"/>
              </v:line>
            </w:pict>
          </mc:Fallback>
        </mc:AlternateContent>
      </w:r>
      <w:r>
        <w:rPr>
          <w:rFonts w:eastAsia="Times New Roman"/>
          <w:color w:val="000000"/>
        </w:rPr>
        <w:t xml:space="preserve">50 Department of Natural Resources, Mines and Energy (Queensland), </w:t>
      </w:r>
      <w:r>
        <w:rPr>
          <w:rFonts w:eastAsia="Times New Roman"/>
          <w:i/>
          <w:color w:val="000000"/>
        </w:rPr>
        <w:t>Rural Water Management Program Progress and Performance Report</w:t>
      </w:r>
      <w:r>
        <w:rPr>
          <w:rFonts w:eastAsia="Times New Roman"/>
          <w:color w:val="000000"/>
        </w:rPr>
        <w:t>, October 2020, p 1.</w:t>
      </w:r>
    </w:p>
    <w:p w14:paraId="23DFA5B9" w14:textId="77777777" w:rsidR="009E4690" w:rsidRDefault="001C5ECE">
      <w:pPr>
        <w:spacing w:line="252" w:lineRule="exact"/>
        <w:ind w:right="432"/>
        <w:jc w:val="both"/>
        <w:textAlignment w:val="baseline"/>
        <w:rPr>
          <w:rFonts w:eastAsia="Times New Roman"/>
          <w:color w:val="000000"/>
        </w:rPr>
      </w:pPr>
      <w:r>
        <w:rPr>
          <w:rFonts w:eastAsia="Times New Roman"/>
          <w:color w:val="000000"/>
        </w:rPr>
        <w:t xml:space="preserve">51 Department of Natural Resources, Mines and Energy (Queensland), </w:t>
      </w:r>
      <w:r>
        <w:rPr>
          <w:rFonts w:eastAsia="Times New Roman"/>
          <w:i/>
          <w:color w:val="000000"/>
        </w:rPr>
        <w:t>Rural Water Management Program Progress and Performance Report</w:t>
      </w:r>
      <w:r>
        <w:rPr>
          <w:rFonts w:eastAsia="Times New Roman"/>
          <w:color w:val="000000"/>
        </w:rPr>
        <w:t>, October 2020, p 5.</w:t>
      </w:r>
    </w:p>
    <w:p w14:paraId="55E58039" w14:textId="77777777" w:rsidR="009E4690" w:rsidRDefault="001C5ECE">
      <w:pPr>
        <w:spacing w:before="6" w:line="253" w:lineRule="exact"/>
        <w:ind w:right="432"/>
        <w:jc w:val="both"/>
        <w:textAlignment w:val="baseline"/>
        <w:rPr>
          <w:rFonts w:eastAsia="Times New Roman"/>
          <w:color w:val="000000"/>
        </w:rPr>
      </w:pPr>
      <w:r>
        <w:rPr>
          <w:rFonts w:eastAsia="Times New Roman"/>
          <w:color w:val="000000"/>
        </w:rPr>
        <w:t xml:space="preserve">52 Department of Natural Resources, Mines and Energy (Queensland), </w:t>
      </w:r>
      <w:r>
        <w:rPr>
          <w:rFonts w:eastAsia="Times New Roman"/>
          <w:i/>
          <w:color w:val="000000"/>
        </w:rPr>
        <w:t>Rural Water Management Program Progress and Performance Report</w:t>
      </w:r>
      <w:r>
        <w:rPr>
          <w:rFonts w:eastAsia="Times New Roman"/>
          <w:color w:val="000000"/>
        </w:rPr>
        <w:t>, October 2020, pp 21</w:t>
      </w:r>
      <w:r>
        <w:rPr>
          <w:rFonts w:eastAsia="Times New Roman"/>
          <w:color w:val="000000"/>
          <w:sz w:val="25"/>
        </w:rPr>
        <w:t>–</w:t>
      </w:r>
      <w:r>
        <w:rPr>
          <w:rFonts w:eastAsia="Times New Roman"/>
          <w:color w:val="000000"/>
        </w:rPr>
        <w:t>26</w:t>
      </w:r>
    </w:p>
    <w:p w14:paraId="6074F8A0" w14:textId="77777777" w:rsidR="009E4690" w:rsidRDefault="001C5ECE">
      <w:pPr>
        <w:spacing w:line="246" w:lineRule="exact"/>
        <w:jc w:val="both"/>
        <w:textAlignment w:val="baseline"/>
        <w:rPr>
          <w:rFonts w:eastAsia="Times New Roman"/>
          <w:color w:val="000000"/>
        </w:rPr>
      </w:pPr>
      <w:r>
        <w:rPr>
          <w:rFonts w:eastAsia="Times New Roman"/>
          <w:color w:val="000000"/>
        </w:rPr>
        <w:t xml:space="preserve">53 Department of Natural Resources, Mines and Energy (Queensland), </w:t>
      </w:r>
      <w:r>
        <w:rPr>
          <w:rFonts w:eastAsia="Times New Roman"/>
          <w:i/>
          <w:color w:val="000000"/>
        </w:rPr>
        <w:t>Rural Water Management</w:t>
      </w:r>
    </w:p>
    <w:p w14:paraId="0272FDE0" w14:textId="77777777" w:rsidR="009E4690" w:rsidRDefault="001C5ECE">
      <w:pPr>
        <w:spacing w:before="1" w:line="253" w:lineRule="exact"/>
        <w:textAlignment w:val="baseline"/>
        <w:rPr>
          <w:rFonts w:eastAsia="Times New Roman"/>
          <w:i/>
          <w:color w:val="000000"/>
        </w:rPr>
      </w:pPr>
      <w:r>
        <w:rPr>
          <w:rFonts w:eastAsia="Times New Roman"/>
          <w:i/>
          <w:color w:val="000000"/>
        </w:rPr>
        <w:t>Program Progress and Performance Report</w:t>
      </w:r>
      <w:r>
        <w:rPr>
          <w:rFonts w:eastAsia="Times New Roman"/>
          <w:color w:val="000000"/>
        </w:rPr>
        <w:t>, October 2020, p 17.</w:t>
      </w:r>
    </w:p>
    <w:p w14:paraId="1082357F" w14:textId="77777777" w:rsidR="009E4690" w:rsidRDefault="001C5ECE">
      <w:pPr>
        <w:spacing w:before="12" w:line="274" w:lineRule="exact"/>
        <w:ind w:left="4608"/>
        <w:textAlignment w:val="baseline"/>
        <w:rPr>
          <w:rFonts w:ascii="Arial" w:eastAsia="Arial" w:hAnsi="Arial"/>
          <w:color w:val="000000"/>
          <w:spacing w:val="41"/>
          <w:sz w:val="24"/>
        </w:rPr>
      </w:pPr>
      <w:r>
        <w:rPr>
          <w:rFonts w:ascii="Arial" w:eastAsia="Arial" w:hAnsi="Arial"/>
          <w:color w:val="000000"/>
          <w:spacing w:val="41"/>
          <w:sz w:val="24"/>
        </w:rPr>
        <w:t>47</w:t>
      </w:r>
    </w:p>
    <w:p w14:paraId="6E4B08AD" w14:textId="77777777" w:rsidR="009E4690" w:rsidRDefault="009E4690">
      <w:pPr>
        <w:sectPr w:rsidR="009E4690">
          <w:pgSz w:w="11899" w:h="16843"/>
          <w:pgMar w:top="1140" w:right="1407" w:bottom="427" w:left="1379" w:header="720" w:footer="720" w:gutter="0"/>
          <w:cols w:space="720"/>
        </w:sectPr>
      </w:pPr>
    </w:p>
    <w:p w14:paraId="4F98C6E3" w14:textId="77777777" w:rsidR="009E4690" w:rsidRDefault="001C5ECE">
      <w:pPr>
        <w:spacing w:line="294" w:lineRule="exact"/>
        <w:ind w:right="288"/>
        <w:textAlignment w:val="baseline"/>
        <w:rPr>
          <w:rFonts w:eastAsia="Times New Roman"/>
          <w:color w:val="000000"/>
          <w:sz w:val="24"/>
        </w:rPr>
      </w:pPr>
      <w:r>
        <w:rPr>
          <w:rFonts w:eastAsia="Times New Roman"/>
          <w:color w:val="000000"/>
          <w:sz w:val="24"/>
        </w:rPr>
        <w:t>there is a commitment to using the performance excellence framework. Independent advice from specialists and experts as well as feedback from stakeholders will be used.</w:t>
      </w:r>
    </w:p>
    <w:p w14:paraId="3312DDFD" w14:textId="77777777" w:rsidR="009E4690" w:rsidRDefault="001C5ECE">
      <w:pPr>
        <w:spacing w:before="121" w:line="303" w:lineRule="exact"/>
        <w:ind w:right="72"/>
        <w:textAlignment w:val="baseline"/>
        <w:rPr>
          <w:rFonts w:eastAsia="Times New Roman"/>
          <w:color w:val="000000"/>
          <w:sz w:val="24"/>
        </w:rPr>
      </w:pPr>
      <w:r>
        <w:rPr>
          <w:rFonts w:eastAsia="Times New Roman"/>
          <w:color w:val="000000"/>
          <w:sz w:val="24"/>
        </w:rPr>
        <w:t>Queensland has also recently updated its interim water meter standard for non-urban water metering. This follows concerns raised by stakeholders during consultation on metering policy proposals in late 2019.</w:t>
      </w:r>
      <w:r>
        <w:rPr>
          <w:rFonts w:eastAsia="Times New Roman"/>
          <w:color w:val="000000"/>
          <w:sz w:val="24"/>
          <w:vertAlign w:val="superscript"/>
        </w:rPr>
        <w:t>54</w:t>
      </w:r>
      <w:r>
        <w:rPr>
          <w:rFonts w:eastAsia="Times New Roman"/>
          <w:color w:val="000000"/>
          <w:sz w:val="24"/>
        </w:rPr>
        <w:t xml:space="preserve"> An implementation plan for improved measurement is being developed, including priorities and time frames for new water metering, alignment of measurement standards with the national framework, and enhanced capabilities for meter read data collection.</w:t>
      </w:r>
    </w:p>
    <w:p w14:paraId="75DAFF7C" w14:textId="77777777" w:rsidR="009E4690" w:rsidRDefault="001C5ECE">
      <w:pPr>
        <w:spacing w:before="117" w:line="305" w:lineRule="exact"/>
        <w:ind w:right="360"/>
        <w:textAlignment w:val="baseline"/>
        <w:rPr>
          <w:rFonts w:eastAsia="Times New Roman"/>
          <w:color w:val="000000"/>
          <w:sz w:val="24"/>
        </w:rPr>
      </w:pPr>
      <w:r>
        <w:rPr>
          <w:rFonts w:eastAsia="Times New Roman"/>
          <w:color w:val="000000"/>
          <w:sz w:val="24"/>
        </w:rPr>
        <w:t>This standard is currently in use. A regulation change is planned in mid-2022 to update the wording by removing the term ‘interim’. This standard will be reviewed and updated periodically to ensure it continues to align with the national framework for metering.</w:t>
      </w:r>
    </w:p>
    <w:p w14:paraId="6D882A4F" w14:textId="77777777" w:rsidR="009E4690" w:rsidRDefault="001C5ECE">
      <w:pPr>
        <w:spacing w:before="117" w:line="305" w:lineRule="exact"/>
        <w:ind w:right="144"/>
        <w:textAlignment w:val="baseline"/>
        <w:rPr>
          <w:rFonts w:eastAsia="Times New Roman"/>
          <w:color w:val="000000"/>
          <w:sz w:val="24"/>
        </w:rPr>
      </w:pPr>
      <w:r>
        <w:rPr>
          <w:rFonts w:eastAsia="Times New Roman"/>
          <w:color w:val="000000"/>
          <w:sz w:val="24"/>
        </w:rPr>
        <w:t>Current intentions are that by 2025 Queensland will achieve metering coverage of about 95% of take volume and 83% of active entitlements. This would meet Compliance Compact commitments.</w:t>
      </w:r>
    </w:p>
    <w:p w14:paraId="1BCC190E" w14:textId="77777777" w:rsidR="009E4690" w:rsidRDefault="001C5ECE">
      <w:pPr>
        <w:spacing w:before="118" w:line="304" w:lineRule="exact"/>
        <w:ind w:right="72"/>
        <w:textAlignment w:val="baseline"/>
        <w:rPr>
          <w:rFonts w:eastAsia="Times New Roman"/>
          <w:color w:val="000000"/>
          <w:sz w:val="24"/>
        </w:rPr>
      </w:pPr>
      <w:r>
        <w:rPr>
          <w:rFonts w:eastAsia="Times New Roman"/>
          <w:color w:val="000000"/>
          <w:sz w:val="24"/>
        </w:rPr>
        <w:t>The overland flow standard for storage meters is finalised and operational. The overland flow policy is a part of the measurement policy. This policy provides the mechanism to introduce a farm-scale measurement framework.</w:t>
      </w:r>
      <w:r>
        <w:rPr>
          <w:rFonts w:eastAsia="Times New Roman"/>
          <w:color w:val="000000"/>
          <w:sz w:val="24"/>
          <w:vertAlign w:val="superscript"/>
        </w:rPr>
        <w:t>55</w:t>
      </w:r>
      <w:r>
        <w:rPr>
          <w:rFonts w:eastAsia="Times New Roman"/>
          <w:color w:val="000000"/>
          <w:sz w:val="24"/>
        </w:rPr>
        <w:t xml:space="preserve"> These storages have been authorised to take water for decades. No growth in take of overland flow is allowed.</w:t>
      </w:r>
    </w:p>
    <w:p w14:paraId="7FE9E767" w14:textId="77777777" w:rsidR="009E4690" w:rsidRDefault="001C5ECE">
      <w:pPr>
        <w:spacing w:before="119" w:line="304" w:lineRule="exact"/>
        <w:ind w:right="72"/>
        <w:textAlignment w:val="baseline"/>
        <w:rPr>
          <w:rFonts w:eastAsia="Times New Roman"/>
          <w:color w:val="000000"/>
          <w:sz w:val="24"/>
        </w:rPr>
      </w:pPr>
      <w:r>
        <w:rPr>
          <w:rFonts w:eastAsia="Times New Roman"/>
          <w:color w:val="000000"/>
          <w:sz w:val="24"/>
        </w:rPr>
        <w:t>Before 2000 overland flow was not regulated in the Queensland Murray–Darling Basin. Licensing of authorised overland flow take started in these areas in the mid-2000s. It has been completed in the Lower Balonne floodplain. In the Border Rivers floodplain 60% of entitlements are currently licensed.</w:t>
      </w:r>
    </w:p>
    <w:p w14:paraId="4B5F58E6" w14:textId="77777777" w:rsidR="009E4690" w:rsidRDefault="001C5ECE">
      <w:pPr>
        <w:spacing w:before="121" w:line="303" w:lineRule="exact"/>
        <w:textAlignment w:val="baseline"/>
        <w:rPr>
          <w:rFonts w:eastAsia="Times New Roman"/>
          <w:color w:val="000000"/>
          <w:sz w:val="24"/>
        </w:rPr>
      </w:pPr>
      <w:r>
        <w:rPr>
          <w:rFonts w:eastAsia="Times New Roman"/>
          <w:color w:val="000000"/>
          <w:sz w:val="24"/>
        </w:rPr>
        <w:t>The overland flow water measurement policy was developed to provide assurance that there is no growth in overland flow take. This included consultation with New South Wales (where it is referred to as floodplain harvesting), where a similar challenge is being addressed. It appears that both jurisdictions are adopting a consistent approach to measurement, the storage measurement method. The proposed policy was made available for consultation with affected water users and stakeholders on 20 September 2021.</w:t>
      </w:r>
    </w:p>
    <w:p w14:paraId="23E23A69" w14:textId="77777777" w:rsidR="009E4690" w:rsidRDefault="001C5ECE">
      <w:pPr>
        <w:spacing w:before="122" w:line="303" w:lineRule="exact"/>
        <w:ind w:right="216"/>
        <w:textAlignment w:val="baseline"/>
        <w:rPr>
          <w:rFonts w:eastAsia="Times New Roman"/>
          <w:color w:val="000000"/>
          <w:sz w:val="24"/>
        </w:rPr>
      </w:pPr>
      <w:r>
        <w:rPr>
          <w:rFonts w:eastAsia="Times New Roman"/>
          <w:color w:val="000000"/>
          <w:sz w:val="24"/>
        </w:rPr>
        <w:t>DRDMW is committed to continuous improvement. It has identified shortcomings in the current approach to measuring taken and stored overland flow water. It has published a program to address these shortcomings. The first phase of this is to implement standardised water level measurement for on-farm storage water level stations, which are now in use. The second and final phase will be to introduce a property measurement plan.</w:t>
      </w:r>
    </w:p>
    <w:p w14:paraId="38E7933B" w14:textId="77777777" w:rsidR="009E4690" w:rsidRDefault="001C5ECE">
      <w:pPr>
        <w:spacing w:before="126" w:after="1161" w:line="302" w:lineRule="exact"/>
        <w:ind w:right="720"/>
        <w:textAlignment w:val="baseline"/>
        <w:rPr>
          <w:rFonts w:eastAsia="Times New Roman"/>
          <w:color w:val="000000"/>
          <w:sz w:val="24"/>
        </w:rPr>
      </w:pPr>
      <w:r>
        <w:rPr>
          <w:rFonts w:eastAsia="Times New Roman"/>
          <w:color w:val="000000"/>
          <w:sz w:val="24"/>
        </w:rPr>
        <w:t>The requirements for measuring take of overland flow will continue to be rolled out systematically across the Queensland Murray–Darling Basin sub-catchments under the measurement implementation plan due to be delivered by 2025.</w:t>
      </w:r>
    </w:p>
    <w:p w14:paraId="2708040B" w14:textId="66F6AAAD" w:rsidR="009E4690" w:rsidRDefault="001C5ECE">
      <w:pPr>
        <w:spacing w:before="272" w:line="254" w:lineRule="exact"/>
        <w:ind w:right="432"/>
        <w:textAlignment w:val="baseline"/>
        <w:rPr>
          <w:rFonts w:eastAsia="Times New Roman"/>
          <w:color w:val="000000"/>
        </w:rPr>
      </w:pPr>
      <w:r>
        <w:rPr>
          <w:noProof/>
        </w:rPr>
        <mc:AlternateContent>
          <mc:Choice Requires="wps">
            <w:drawing>
              <wp:anchor distT="0" distB="0" distL="114300" distR="114300" simplePos="0" relativeHeight="251663360" behindDoc="0" locked="0" layoutInCell="1" allowOverlap="1" wp14:anchorId="12FC3BD5" wp14:editId="7501F3E6">
                <wp:simplePos x="0" y="0"/>
                <wp:positionH relativeFrom="page">
                  <wp:posOffset>880110</wp:posOffset>
                </wp:positionH>
                <wp:positionV relativeFrom="page">
                  <wp:posOffset>9010015</wp:posOffset>
                </wp:positionV>
                <wp:extent cx="185166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F2608" id="Line 2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pt,709.45pt" to="215.1pt,7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" strokeweight=".7pt">
                <w10:wrap anchorx="page" anchory="page"/>
              </v:line>
            </w:pict>
          </mc:Fallback>
        </mc:AlternateContent>
      </w:r>
      <w:r>
        <w:rPr>
          <w:rFonts w:eastAsia="Times New Roman"/>
          <w:color w:val="000000"/>
        </w:rPr>
        <w:t xml:space="preserve">54 Department of Natural Resources, Mines and Energy (Queensland), </w:t>
      </w:r>
      <w:r>
        <w:rPr>
          <w:rFonts w:eastAsia="Times New Roman"/>
          <w:i/>
          <w:color w:val="000000"/>
        </w:rPr>
        <w:t>Rural Water Management Program Progress and Performance Report</w:t>
      </w:r>
      <w:r>
        <w:rPr>
          <w:rFonts w:eastAsia="Times New Roman"/>
          <w:color w:val="000000"/>
        </w:rPr>
        <w:t>, October 2020, p 6.</w:t>
      </w:r>
    </w:p>
    <w:p w14:paraId="798FEA04" w14:textId="77777777" w:rsidR="009E4690" w:rsidRDefault="001C5ECE">
      <w:pPr>
        <w:spacing w:line="251" w:lineRule="exact"/>
        <w:jc w:val="both"/>
        <w:textAlignment w:val="baseline"/>
        <w:rPr>
          <w:rFonts w:eastAsia="Times New Roman"/>
          <w:color w:val="000000"/>
        </w:rPr>
      </w:pPr>
      <w:r>
        <w:rPr>
          <w:rFonts w:eastAsia="Times New Roman"/>
          <w:color w:val="000000"/>
        </w:rPr>
        <w:t xml:space="preserve">55 Department of Regional Development, Manufacturing &amp; Water (Queensland), </w:t>
      </w:r>
      <w:r>
        <w:rPr>
          <w:rFonts w:eastAsia="Times New Roman"/>
          <w:i/>
          <w:color w:val="000000"/>
        </w:rPr>
        <w:t xml:space="preserve">Program to improve the measurement of overland flow </w:t>
      </w:r>
      <w:r>
        <w:rPr>
          <w:rFonts w:eastAsia="Times New Roman"/>
          <w:color w:val="000000"/>
        </w:rPr>
        <w:t>[</w:t>
      </w:r>
      <w:hyperlink r:id="rId11">
        <w:r>
          <w:rPr>
            <w:rFonts w:eastAsia="Times New Roman"/>
            <w:color w:val="0000FF"/>
            <w:u w:val="single"/>
          </w:rPr>
          <w:t>https://www.rdmw.qld.gov.au/water/consultations-initiatives/rural-water-futures/projects/measurement-overland-flow],</w:t>
        </w:r>
      </w:hyperlink>
      <w:r>
        <w:rPr>
          <w:rFonts w:eastAsia="Times New Roman"/>
          <w:color w:val="000000"/>
        </w:rPr>
        <w:t xml:space="preserve"> accessed 13/2/2022</w:t>
      </w:r>
    </w:p>
    <w:p w14:paraId="21119B5C" w14:textId="77777777" w:rsidR="009E4690" w:rsidRDefault="001C5ECE">
      <w:pPr>
        <w:spacing w:before="15" w:line="274" w:lineRule="exact"/>
        <w:ind w:left="4608"/>
        <w:textAlignment w:val="baseline"/>
        <w:rPr>
          <w:rFonts w:ascii="Arial" w:eastAsia="Arial" w:hAnsi="Arial"/>
          <w:color w:val="000000"/>
          <w:spacing w:val="41"/>
          <w:sz w:val="24"/>
        </w:rPr>
      </w:pPr>
      <w:r>
        <w:rPr>
          <w:rFonts w:ascii="Arial" w:eastAsia="Arial" w:hAnsi="Arial"/>
          <w:color w:val="000000"/>
          <w:spacing w:val="41"/>
          <w:sz w:val="24"/>
        </w:rPr>
        <w:t>48</w:t>
      </w:r>
    </w:p>
    <w:p w14:paraId="3B81CE4C" w14:textId="77777777" w:rsidR="009E4690" w:rsidRDefault="009E4690">
      <w:pPr>
        <w:sectPr w:rsidR="009E4690">
          <w:pgSz w:w="11899" w:h="16843"/>
          <w:pgMar w:top="1140" w:right="1400" w:bottom="427" w:left="1386" w:header="720" w:footer="720" w:gutter="0"/>
          <w:cols w:space="720"/>
        </w:sectPr>
      </w:pPr>
    </w:p>
    <w:p w14:paraId="7DD40416" w14:textId="77777777" w:rsidR="009E4690" w:rsidRDefault="001C5ECE">
      <w:pPr>
        <w:spacing w:before="10" w:line="366" w:lineRule="exact"/>
        <w:textAlignment w:val="baseline"/>
        <w:rPr>
          <w:rFonts w:eastAsia="Times New Roman"/>
          <w:b/>
          <w:color w:val="000000"/>
          <w:spacing w:val="4"/>
          <w:sz w:val="32"/>
        </w:rPr>
      </w:pPr>
      <w:r>
        <w:rPr>
          <w:rFonts w:eastAsia="Times New Roman"/>
          <w:b/>
          <w:color w:val="000000"/>
          <w:spacing w:val="4"/>
          <w:sz w:val="32"/>
        </w:rPr>
        <w:t>Approach to compliance</w:t>
      </w:r>
    </w:p>
    <w:p w14:paraId="49ADAEF6" w14:textId="77777777" w:rsidR="009E4690" w:rsidRDefault="001C5ECE">
      <w:pPr>
        <w:spacing w:before="92" w:line="302" w:lineRule="exact"/>
        <w:ind w:right="1008"/>
        <w:textAlignment w:val="baseline"/>
        <w:rPr>
          <w:rFonts w:eastAsia="Times New Roman"/>
          <w:color w:val="000000"/>
          <w:sz w:val="24"/>
        </w:rPr>
      </w:pPr>
      <w:r>
        <w:rPr>
          <w:rFonts w:eastAsia="Times New Roman"/>
          <w:color w:val="000000"/>
          <w:sz w:val="24"/>
        </w:rPr>
        <w:t>Currently the department uses a range of tools and activities, published in its annual compliance plan, to address non-compliance.</w:t>
      </w:r>
    </w:p>
    <w:p w14:paraId="271DEDA8" w14:textId="77777777" w:rsidR="009E4690" w:rsidRDefault="001C5ECE">
      <w:pPr>
        <w:spacing w:before="126" w:line="302" w:lineRule="exact"/>
        <w:ind w:right="576"/>
        <w:textAlignment w:val="baseline"/>
        <w:rPr>
          <w:rFonts w:eastAsia="Times New Roman"/>
          <w:color w:val="000000"/>
          <w:sz w:val="24"/>
        </w:rPr>
      </w:pPr>
      <w:r>
        <w:rPr>
          <w:rFonts w:eastAsia="Times New Roman"/>
          <w:color w:val="000000"/>
          <w:sz w:val="24"/>
        </w:rPr>
        <w:t>Entitlement holders are required to provide their periodic meter readings. These are then assessed as:</w:t>
      </w:r>
    </w:p>
    <w:p w14:paraId="42331B26" w14:textId="77777777" w:rsidR="009E4690" w:rsidRDefault="001C5ECE">
      <w:pPr>
        <w:numPr>
          <w:ilvl w:val="0"/>
          <w:numId w:val="1"/>
        </w:numPr>
        <w:tabs>
          <w:tab w:val="clear" w:pos="360"/>
          <w:tab w:val="left" w:pos="792"/>
        </w:tabs>
        <w:spacing w:before="142" w:line="300" w:lineRule="exact"/>
        <w:ind w:left="792" w:hanging="360"/>
        <w:textAlignment w:val="baseline"/>
        <w:rPr>
          <w:rFonts w:eastAsia="Times New Roman"/>
          <w:color w:val="000000"/>
          <w:spacing w:val="-3"/>
          <w:sz w:val="24"/>
        </w:rPr>
      </w:pPr>
      <w:r>
        <w:rPr>
          <w:rFonts w:eastAsia="Times New Roman"/>
          <w:color w:val="000000"/>
          <w:spacing w:val="-3"/>
          <w:sz w:val="24"/>
        </w:rPr>
        <w:t>supplied</w:t>
      </w:r>
    </w:p>
    <w:p w14:paraId="3DA567D5" w14:textId="77777777" w:rsidR="009E4690" w:rsidRDefault="001C5ECE">
      <w:pPr>
        <w:numPr>
          <w:ilvl w:val="0"/>
          <w:numId w:val="1"/>
        </w:numPr>
        <w:tabs>
          <w:tab w:val="clear" w:pos="360"/>
          <w:tab w:val="left" w:pos="792"/>
        </w:tabs>
        <w:spacing w:before="21" w:line="300" w:lineRule="exact"/>
        <w:ind w:left="792" w:hanging="360"/>
        <w:textAlignment w:val="baseline"/>
        <w:rPr>
          <w:rFonts w:eastAsia="Times New Roman"/>
          <w:color w:val="000000"/>
          <w:spacing w:val="-2"/>
          <w:sz w:val="24"/>
        </w:rPr>
      </w:pPr>
      <w:r>
        <w:rPr>
          <w:rFonts w:eastAsia="Times New Roman"/>
          <w:color w:val="000000"/>
          <w:spacing w:val="-2"/>
          <w:sz w:val="24"/>
        </w:rPr>
        <w:t>non-supplied</w:t>
      </w:r>
    </w:p>
    <w:p w14:paraId="0D8D26DB" w14:textId="77777777" w:rsidR="009E4690" w:rsidRDefault="001C5ECE">
      <w:pPr>
        <w:numPr>
          <w:ilvl w:val="0"/>
          <w:numId w:val="1"/>
        </w:numPr>
        <w:tabs>
          <w:tab w:val="clear" w:pos="360"/>
          <w:tab w:val="left" w:pos="792"/>
        </w:tabs>
        <w:spacing w:before="22" w:line="300" w:lineRule="exact"/>
        <w:ind w:left="792" w:hanging="360"/>
        <w:textAlignment w:val="baseline"/>
        <w:rPr>
          <w:rFonts w:eastAsia="Times New Roman"/>
          <w:color w:val="000000"/>
          <w:sz w:val="24"/>
        </w:rPr>
      </w:pPr>
      <w:r>
        <w:rPr>
          <w:rFonts w:eastAsia="Times New Roman"/>
          <w:color w:val="000000"/>
          <w:sz w:val="24"/>
        </w:rPr>
        <w:t>late (received within 15 business days after the due date), or</w:t>
      </w:r>
    </w:p>
    <w:p w14:paraId="7B18562E" w14:textId="77777777" w:rsidR="009E4690" w:rsidRDefault="001C5ECE">
      <w:pPr>
        <w:numPr>
          <w:ilvl w:val="0"/>
          <w:numId w:val="1"/>
        </w:numPr>
        <w:tabs>
          <w:tab w:val="clear" w:pos="360"/>
          <w:tab w:val="left" w:pos="792"/>
        </w:tabs>
        <w:spacing w:before="21" w:line="300" w:lineRule="exact"/>
        <w:ind w:left="792" w:hanging="360"/>
        <w:textAlignment w:val="baseline"/>
        <w:rPr>
          <w:rFonts w:eastAsia="Times New Roman"/>
          <w:color w:val="000000"/>
          <w:sz w:val="24"/>
        </w:rPr>
      </w:pPr>
      <w:r>
        <w:rPr>
          <w:rFonts w:eastAsia="Times New Roman"/>
          <w:color w:val="000000"/>
          <w:sz w:val="24"/>
        </w:rPr>
        <w:t>having identified faults with their meter.</w:t>
      </w:r>
    </w:p>
    <w:p w14:paraId="6FAF0C82" w14:textId="77777777" w:rsidR="009E4690" w:rsidRDefault="001C5ECE">
      <w:pPr>
        <w:spacing w:line="422" w:lineRule="exact"/>
        <w:textAlignment w:val="baseline"/>
        <w:rPr>
          <w:rFonts w:eastAsia="Times New Roman"/>
          <w:color w:val="000000"/>
          <w:sz w:val="24"/>
        </w:rPr>
      </w:pPr>
      <w:r>
        <w:rPr>
          <w:rFonts w:eastAsia="Times New Roman"/>
          <w:color w:val="000000"/>
          <w:sz w:val="24"/>
        </w:rPr>
        <w:t xml:space="preserve">Throughout the year meters are read on a risk-based basis. </w:t>
      </w:r>
      <w:r>
        <w:rPr>
          <w:rFonts w:eastAsia="Times New Roman"/>
          <w:color w:val="000000"/>
          <w:sz w:val="24"/>
        </w:rPr>
        <w:br/>
        <w:t>In the Queensland Murray–Darling Basin:</w:t>
      </w:r>
    </w:p>
    <w:p w14:paraId="297FC35A" w14:textId="77777777" w:rsidR="009E4690" w:rsidRDefault="001C5ECE">
      <w:pPr>
        <w:numPr>
          <w:ilvl w:val="0"/>
          <w:numId w:val="1"/>
        </w:numPr>
        <w:tabs>
          <w:tab w:val="clear" w:pos="360"/>
          <w:tab w:val="left" w:pos="792"/>
        </w:tabs>
        <w:spacing w:before="140" w:line="302" w:lineRule="exact"/>
        <w:ind w:left="792" w:right="144" w:hanging="360"/>
        <w:textAlignment w:val="baseline"/>
        <w:rPr>
          <w:rFonts w:eastAsia="Times New Roman"/>
          <w:color w:val="000000"/>
          <w:spacing w:val="-2"/>
          <w:sz w:val="24"/>
        </w:rPr>
      </w:pPr>
      <w:r>
        <w:rPr>
          <w:rFonts w:eastAsia="Times New Roman"/>
          <w:color w:val="000000"/>
          <w:spacing w:val="-2"/>
          <w:sz w:val="24"/>
        </w:rPr>
        <w:t>Overland flow and water harvesting: 505 meters are read and reported by 364 customers throughout announced periods, including during and after each flow event.</w:t>
      </w:r>
    </w:p>
    <w:p w14:paraId="25760B5E" w14:textId="77777777" w:rsidR="009E4690" w:rsidRDefault="001C5ECE">
      <w:pPr>
        <w:numPr>
          <w:ilvl w:val="0"/>
          <w:numId w:val="1"/>
        </w:numPr>
        <w:tabs>
          <w:tab w:val="clear" w:pos="360"/>
          <w:tab w:val="left" w:pos="792"/>
        </w:tabs>
        <w:spacing w:before="20" w:line="302" w:lineRule="exact"/>
        <w:ind w:left="792" w:right="72" w:hanging="360"/>
        <w:textAlignment w:val="baseline"/>
        <w:rPr>
          <w:rFonts w:eastAsia="Times New Roman"/>
          <w:color w:val="000000"/>
          <w:sz w:val="24"/>
        </w:rPr>
      </w:pPr>
      <w:r>
        <w:rPr>
          <w:rFonts w:eastAsia="Times New Roman"/>
          <w:color w:val="000000"/>
          <w:sz w:val="24"/>
        </w:rPr>
        <w:t>Groundwater: 504 meters are read and reported by 243 customers twice yearly (March and June) for groundwater.</w:t>
      </w:r>
    </w:p>
    <w:p w14:paraId="3C9EED6A" w14:textId="77777777" w:rsidR="009E4690" w:rsidRDefault="001C5ECE">
      <w:pPr>
        <w:numPr>
          <w:ilvl w:val="0"/>
          <w:numId w:val="1"/>
        </w:numPr>
        <w:tabs>
          <w:tab w:val="clear" w:pos="360"/>
          <w:tab w:val="left" w:pos="792"/>
        </w:tabs>
        <w:spacing w:before="22" w:line="300" w:lineRule="exact"/>
        <w:ind w:left="792" w:hanging="360"/>
        <w:textAlignment w:val="baseline"/>
        <w:rPr>
          <w:rFonts w:eastAsia="Times New Roman"/>
          <w:color w:val="000000"/>
          <w:sz w:val="24"/>
        </w:rPr>
      </w:pPr>
      <w:r>
        <w:rPr>
          <w:rFonts w:eastAsia="Times New Roman"/>
          <w:color w:val="000000"/>
          <w:sz w:val="24"/>
        </w:rPr>
        <w:t>Unsupplemented water: 535 meters are read and reported by 339 clients once a year.</w:t>
      </w:r>
    </w:p>
    <w:p w14:paraId="3806D44C" w14:textId="77777777" w:rsidR="009E4690" w:rsidRDefault="001C5ECE">
      <w:pPr>
        <w:numPr>
          <w:ilvl w:val="0"/>
          <w:numId w:val="1"/>
        </w:numPr>
        <w:tabs>
          <w:tab w:val="clear" w:pos="360"/>
          <w:tab w:val="left" w:pos="792"/>
        </w:tabs>
        <w:spacing w:before="18" w:line="303" w:lineRule="exact"/>
        <w:ind w:left="792" w:right="504" w:hanging="360"/>
        <w:jc w:val="both"/>
        <w:textAlignment w:val="baseline"/>
        <w:rPr>
          <w:rFonts w:eastAsia="Times New Roman"/>
          <w:color w:val="000000"/>
          <w:spacing w:val="-1"/>
          <w:sz w:val="24"/>
        </w:rPr>
      </w:pPr>
      <w:r>
        <w:rPr>
          <w:rFonts w:eastAsia="Times New Roman"/>
          <w:color w:val="000000"/>
          <w:spacing w:val="-1"/>
          <w:sz w:val="24"/>
        </w:rPr>
        <w:t>Supplemented water: 414 meters are read and reported by the resource operations licence-holder monthly to measure 460 supplemented water allocations.</w:t>
      </w:r>
    </w:p>
    <w:p w14:paraId="790B4AD0" w14:textId="77777777" w:rsidR="009E4690" w:rsidRDefault="001C5ECE">
      <w:pPr>
        <w:numPr>
          <w:ilvl w:val="0"/>
          <w:numId w:val="1"/>
        </w:numPr>
        <w:tabs>
          <w:tab w:val="clear" w:pos="360"/>
          <w:tab w:val="left" w:pos="792"/>
        </w:tabs>
        <w:spacing w:before="20" w:line="302" w:lineRule="exact"/>
        <w:ind w:left="792" w:right="504" w:hanging="360"/>
        <w:textAlignment w:val="baseline"/>
        <w:rPr>
          <w:rFonts w:eastAsia="Times New Roman"/>
          <w:color w:val="000000"/>
          <w:sz w:val="24"/>
        </w:rPr>
      </w:pPr>
      <w:r>
        <w:rPr>
          <w:rFonts w:eastAsia="Times New Roman"/>
          <w:color w:val="000000"/>
          <w:sz w:val="24"/>
        </w:rPr>
        <w:t>Supplemented water: 409 meters are used to measure 455 supplemented water allocations, which are read and reported by the resource operations licence-holder quarterly.</w:t>
      </w:r>
    </w:p>
    <w:p w14:paraId="4141FA49" w14:textId="77777777" w:rsidR="009E4690" w:rsidRDefault="001C5ECE">
      <w:pPr>
        <w:spacing w:before="120" w:line="304" w:lineRule="exact"/>
        <w:ind w:right="144"/>
        <w:textAlignment w:val="baseline"/>
        <w:rPr>
          <w:rFonts w:eastAsia="Times New Roman"/>
          <w:color w:val="000000"/>
          <w:sz w:val="24"/>
        </w:rPr>
      </w:pPr>
      <w:r>
        <w:rPr>
          <w:rFonts w:eastAsia="Times New Roman"/>
          <w:color w:val="000000"/>
          <w:sz w:val="24"/>
        </w:rPr>
        <w:t>Meter readings received are audited against the allocated volumes. On a risk basis, these readings are subject to either annual, or mid-year checks (usually in March), with exceptions addressed case by case.</w:t>
      </w:r>
    </w:p>
    <w:p w14:paraId="1B2B8B94" w14:textId="77777777" w:rsidR="009E4690" w:rsidRDefault="001C5ECE">
      <w:pPr>
        <w:spacing w:before="122" w:line="303" w:lineRule="exact"/>
        <w:ind w:right="216"/>
        <w:textAlignment w:val="baseline"/>
        <w:rPr>
          <w:rFonts w:eastAsia="Times New Roman"/>
          <w:color w:val="000000"/>
          <w:sz w:val="24"/>
        </w:rPr>
      </w:pPr>
      <w:r>
        <w:rPr>
          <w:rFonts w:eastAsia="Times New Roman"/>
          <w:color w:val="000000"/>
          <w:sz w:val="24"/>
        </w:rPr>
        <w:t>The accounting process is done manually using spreadsheets. Water management rules such as announcements, trades, seasonal water assignments and multi-year accounting must be factored into the calculations. This is further complicated by the absence of one-to-one relationships between meters and entitlements: sometimes a meter serves more than one entitlement, and sometimes an entitlement is measured by a number of meters.</w:t>
      </w:r>
    </w:p>
    <w:p w14:paraId="7096640F" w14:textId="77777777" w:rsidR="009E4690" w:rsidRDefault="001C5ECE">
      <w:pPr>
        <w:spacing w:before="125" w:line="303" w:lineRule="exact"/>
        <w:textAlignment w:val="baseline"/>
        <w:rPr>
          <w:rFonts w:eastAsia="Times New Roman"/>
          <w:color w:val="000000"/>
          <w:sz w:val="24"/>
        </w:rPr>
      </w:pPr>
      <w:r>
        <w:rPr>
          <w:rFonts w:eastAsia="Times New Roman"/>
          <w:color w:val="000000"/>
          <w:sz w:val="24"/>
        </w:rPr>
        <w:t>Reconciliation of water use against entitlements is generally done at the end of each water year (after 30 June). Consequently the manual accounting process creates a greater risk of less timely identification of unauthorised use of water. This situation is mitigated by risk assessments and the risk-based approach to compliance, proactive auditing and mid-year accounting following flow events. Despite manual accounting and the reliance on other mechanisms, the department is responsive in its investigation of potential non-compliance. It has a system of categorising cases and standard actions and timeframes for responding to potential offences.</w:t>
      </w:r>
    </w:p>
    <w:p w14:paraId="54899599" w14:textId="77777777" w:rsidR="009E4690" w:rsidRDefault="001C5ECE">
      <w:pPr>
        <w:spacing w:before="115" w:line="307" w:lineRule="exact"/>
        <w:ind w:right="792"/>
        <w:textAlignment w:val="baseline"/>
        <w:rPr>
          <w:rFonts w:eastAsia="Times New Roman"/>
          <w:color w:val="000000"/>
          <w:sz w:val="24"/>
        </w:rPr>
      </w:pPr>
      <w:r>
        <w:rPr>
          <w:rFonts w:eastAsia="Times New Roman"/>
          <w:color w:val="000000"/>
          <w:sz w:val="24"/>
        </w:rPr>
        <w:t>In the Queensland Murray–Darling Basin there are 5,945 entitlements, of which 2,730 representing 74% of volume are metered.</w:t>
      </w:r>
    </w:p>
    <w:p w14:paraId="3D3CFC0E" w14:textId="77777777" w:rsidR="009E4690" w:rsidRDefault="001C5ECE">
      <w:pPr>
        <w:spacing w:before="120" w:line="304" w:lineRule="exact"/>
        <w:ind w:right="216"/>
        <w:textAlignment w:val="baseline"/>
        <w:rPr>
          <w:rFonts w:eastAsia="Times New Roman"/>
          <w:color w:val="000000"/>
          <w:sz w:val="24"/>
        </w:rPr>
      </w:pPr>
      <w:r>
        <w:rPr>
          <w:rFonts w:eastAsia="Times New Roman"/>
          <w:color w:val="000000"/>
          <w:sz w:val="24"/>
        </w:rPr>
        <w:t>Performance information in relation to the metered take (2,730 entitlements, which cover large volume take), provided in January 2022, indicated 99.08% compliance by volume and 96% by numbers of entitlements.</w:t>
      </w:r>
    </w:p>
    <w:p w14:paraId="679E6705" w14:textId="77777777" w:rsidR="009E4690" w:rsidRDefault="001C5ECE">
      <w:pPr>
        <w:spacing w:before="319" w:line="274" w:lineRule="exact"/>
        <w:ind w:left="4608"/>
        <w:textAlignment w:val="baseline"/>
        <w:rPr>
          <w:rFonts w:ascii="Arial" w:eastAsia="Arial" w:hAnsi="Arial"/>
          <w:color w:val="000000"/>
          <w:spacing w:val="41"/>
          <w:sz w:val="24"/>
        </w:rPr>
      </w:pPr>
      <w:r>
        <w:rPr>
          <w:rFonts w:ascii="Arial" w:eastAsia="Arial" w:hAnsi="Arial"/>
          <w:color w:val="000000"/>
          <w:spacing w:val="41"/>
          <w:sz w:val="24"/>
        </w:rPr>
        <w:t>49</w:t>
      </w:r>
    </w:p>
    <w:p w14:paraId="42E32506" w14:textId="77777777" w:rsidR="009E4690" w:rsidRDefault="009E4690">
      <w:pPr>
        <w:sectPr w:rsidR="009E4690">
          <w:pgSz w:w="11899" w:h="16843"/>
          <w:pgMar w:top="1140" w:right="1405" w:bottom="427" w:left="1381" w:header="720" w:footer="720" w:gutter="0"/>
          <w:cols w:space="720"/>
        </w:sectPr>
      </w:pPr>
    </w:p>
    <w:p w14:paraId="1F103AD6" w14:textId="77777777" w:rsidR="009E4690" w:rsidRDefault="001C5ECE">
      <w:pPr>
        <w:spacing w:line="296" w:lineRule="exact"/>
        <w:ind w:left="72" w:right="504"/>
        <w:textAlignment w:val="baseline"/>
        <w:rPr>
          <w:rFonts w:eastAsia="Times New Roman"/>
          <w:color w:val="000000"/>
          <w:sz w:val="24"/>
        </w:rPr>
      </w:pPr>
      <w:r>
        <w:rPr>
          <w:rFonts w:eastAsia="Times New Roman"/>
          <w:color w:val="000000"/>
          <w:sz w:val="24"/>
        </w:rPr>
        <w:t>For the 26% of take that is not metered (3,215 entitlements) a risk-based approach to monitoring is adopted across 16 water management areas. These entitlements are mostly smaller volume, groundwater entitlements.</w:t>
      </w:r>
    </w:p>
    <w:p w14:paraId="4CADED8C" w14:textId="77777777" w:rsidR="009E4690" w:rsidRDefault="001C5ECE">
      <w:pPr>
        <w:spacing w:before="117" w:line="305" w:lineRule="exact"/>
        <w:ind w:left="72" w:right="72"/>
        <w:textAlignment w:val="baseline"/>
        <w:rPr>
          <w:rFonts w:eastAsia="Times New Roman"/>
          <w:color w:val="000000"/>
          <w:sz w:val="24"/>
        </w:rPr>
      </w:pPr>
      <w:r>
        <w:rPr>
          <w:rFonts w:eastAsia="Times New Roman"/>
          <w:color w:val="000000"/>
          <w:sz w:val="24"/>
        </w:rPr>
        <w:t>Nine water management areas are assessed as low risk, 6 are medium risk and one is high risk. Considering the Murray</w:t>
      </w:r>
      <w:r>
        <w:rPr>
          <w:rFonts w:eastAsia="Times New Roman"/>
          <w:color w:val="000000"/>
          <w:sz w:val="25"/>
        </w:rPr>
        <w:t>–</w:t>
      </w:r>
      <w:r>
        <w:rPr>
          <w:rFonts w:eastAsia="Times New Roman"/>
          <w:color w:val="000000"/>
          <w:sz w:val="24"/>
        </w:rPr>
        <w:t>Darling Basin area as a whole, the priority risk per cent of non-metered water management areas is 5.1% high, 19.3% medium and 1.6% low risk.</w:t>
      </w:r>
    </w:p>
    <w:p w14:paraId="477EEA7A" w14:textId="77777777" w:rsidR="009E4690" w:rsidRDefault="001C5ECE">
      <w:pPr>
        <w:spacing w:before="121" w:line="303" w:lineRule="exact"/>
        <w:ind w:left="72" w:right="288"/>
        <w:textAlignment w:val="baseline"/>
        <w:rPr>
          <w:rFonts w:eastAsia="Times New Roman"/>
          <w:color w:val="000000"/>
          <w:sz w:val="24"/>
        </w:rPr>
      </w:pPr>
      <w:r>
        <w:rPr>
          <w:rFonts w:eastAsia="Times New Roman"/>
          <w:color w:val="000000"/>
          <w:sz w:val="24"/>
        </w:rPr>
        <w:t>The annual compliance plan</w:t>
      </w:r>
      <w:r>
        <w:rPr>
          <w:rFonts w:eastAsia="Times New Roman"/>
          <w:color w:val="000000"/>
          <w:sz w:val="24"/>
          <w:vertAlign w:val="superscript"/>
        </w:rPr>
        <w:t>56</w:t>
      </w:r>
      <w:r>
        <w:rPr>
          <w:rFonts w:eastAsia="Times New Roman"/>
          <w:color w:val="000000"/>
          <w:sz w:val="24"/>
        </w:rPr>
        <w:t xml:space="preserve"> consolidates compliance priorities and identifies activities, including compliance outcomes, performance measures, focus areas, activities, targets and measures. The annual compliance plan has been developed from the foundation of the National Compliance Framework from 2007. It is developed from risk assessments that consider water demand, entitlement activity (trading, announcements, restrictions and use), previous compliance action/audits, water resource pressure etc. This forms the basis for targets and measures.</w:t>
      </w:r>
    </w:p>
    <w:p w14:paraId="6AF62342" w14:textId="77777777" w:rsidR="009E4690" w:rsidRDefault="001C5ECE">
      <w:pPr>
        <w:spacing w:before="126" w:line="302" w:lineRule="exact"/>
        <w:ind w:left="72" w:right="504"/>
        <w:textAlignment w:val="baseline"/>
        <w:rPr>
          <w:rFonts w:eastAsia="Times New Roman"/>
          <w:color w:val="000000"/>
          <w:sz w:val="24"/>
        </w:rPr>
      </w:pPr>
      <w:r>
        <w:rPr>
          <w:rFonts w:eastAsia="Times New Roman"/>
          <w:color w:val="000000"/>
          <w:sz w:val="24"/>
        </w:rPr>
        <w:t>The plan is published online. The results are reported publicly after the program is implemented. Compliance actions are also analysed to determine the effectiveness of the program.</w:t>
      </w:r>
    </w:p>
    <w:p w14:paraId="7FB38C1D" w14:textId="77777777" w:rsidR="009E4690" w:rsidRDefault="001C5ECE">
      <w:pPr>
        <w:spacing w:before="120" w:line="303" w:lineRule="exact"/>
        <w:ind w:left="72" w:right="72"/>
        <w:textAlignment w:val="baseline"/>
        <w:rPr>
          <w:rFonts w:eastAsia="Times New Roman"/>
          <w:color w:val="000000"/>
          <w:sz w:val="24"/>
        </w:rPr>
      </w:pPr>
      <w:r>
        <w:rPr>
          <w:rFonts w:eastAsia="Times New Roman"/>
          <w:color w:val="000000"/>
          <w:sz w:val="24"/>
        </w:rPr>
        <w:t>The 2021</w:t>
      </w:r>
      <w:r>
        <w:rPr>
          <w:rFonts w:eastAsia="Times New Roman"/>
          <w:color w:val="000000"/>
          <w:sz w:val="25"/>
        </w:rPr>
        <w:t>–</w:t>
      </w:r>
      <w:r>
        <w:rPr>
          <w:rFonts w:eastAsia="Times New Roman"/>
          <w:color w:val="000000"/>
          <w:sz w:val="24"/>
        </w:rPr>
        <w:t>22 plan sets out outcomes, performance measures, focus areas, activities and targets for each business area. Comparing this plan and the latest available Queensland Murray</w:t>
      </w:r>
      <w:r>
        <w:rPr>
          <w:rFonts w:eastAsia="Times New Roman"/>
          <w:color w:val="000000"/>
          <w:sz w:val="25"/>
        </w:rPr>
        <w:t>–</w:t>
      </w:r>
      <w:r>
        <w:rPr>
          <w:rFonts w:eastAsia="Times New Roman"/>
          <w:color w:val="000000"/>
          <w:sz w:val="24"/>
        </w:rPr>
        <w:t>Darling Basin compliance and enforcement actions report (2020</w:t>
      </w:r>
      <w:r>
        <w:rPr>
          <w:rFonts w:eastAsia="Times New Roman"/>
          <w:color w:val="000000"/>
          <w:sz w:val="25"/>
        </w:rPr>
        <w:t>–</w:t>
      </w:r>
      <w:r>
        <w:rPr>
          <w:rFonts w:eastAsia="Times New Roman"/>
          <w:color w:val="000000"/>
          <w:sz w:val="24"/>
        </w:rPr>
        <w:t>21) shows continuing refinement, with provision for performance measures in the 2021</w:t>
      </w:r>
      <w:r>
        <w:rPr>
          <w:rFonts w:eastAsia="Times New Roman"/>
          <w:color w:val="000000"/>
          <w:sz w:val="25"/>
        </w:rPr>
        <w:t>–</w:t>
      </w:r>
      <w:r>
        <w:rPr>
          <w:rFonts w:eastAsia="Times New Roman"/>
          <w:color w:val="000000"/>
          <w:sz w:val="24"/>
        </w:rPr>
        <w:t>2022 plan. This includes the addition of commentary and tabular information on the time frames of compliance investigations, as well as tables reporting compliance and enforcement actions by type and reasons for no further action, by water resource plan location. This is consistent with the requirement under paragraph 1.2(c) of the Compliance Compact.</w:t>
      </w:r>
      <w:r>
        <w:rPr>
          <w:rFonts w:eastAsia="Times New Roman"/>
          <w:color w:val="000000"/>
          <w:sz w:val="24"/>
          <w:vertAlign w:val="superscript"/>
        </w:rPr>
        <w:t>57</w:t>
      </w:r>
      <w:r>
        <w:rPr>
          <w:rFonts w:eastAsia="Times New Roman"/>
          <w:color w:val="000000"/>
          <w:sz w:val="16"/>
        </w:rPr>
        <w:t xml:space="preserve"> </w:t>
      </w:r>
    </w:p>
    <w:p w14:paraId="26133F87" w14:textId="77777777" w:rsidR="009E4690" w:rsidRDefault="001C5ECE">
      <w:pPr>
        <w:spacing w:before="124" w:line="304" w:lineRule="exact"/>
        <w:ind w:left="72" w:right="72"/>
        <w:textAlignment w:val="baseline"/>
        <w:rPr>
          <w:rFonts w:eastAsia="Times New Roman"/>
          <w:color w:val="000000"/>
          <w:sz w:val="24"/>
        </w:rPr>
      </w:pPr>
      <w:r>
        <w:rPr>
          <w:rFonts w:eastAsia="Times New Roman"/>
          <w:color w:val="000000"/>
          <w:sz w:val="24"/>
        </w:rPr>
        <w:t>In the Queensland Murray</w:t>
      </w:r>
      <w:r>
        <w:rPr>
          <w:rFonts w:eastAsia="Times New Roman"/>
          <w:color w:val="000000"/>
          <w:sz w:val="25"/>
        </w:rPr>
        <w:t>–</w:t>
      </w:r>
      <w:r>
        <w:rPr>
          <w:rFonts w:eastAsia="Times New Roman"/>
          <w:color w:val="000000"/>
          <w:sz w:val="24"/>
        </w:rPr>
        <w:t>Darling Basin, in addition to periodic meter read requirements, 285 property audits were undertaken under the proactive compliance program in the 2020</w:t>
      </w:r>
      <w:r>
        <w:rPr>
          <w:rFonts w:eastAsia="Times New Roman"/>
          <w:color w:val="000000"/>
          <w:sz w:val="25"/>
        </w:rPr>
        <w:t>–</w:t>
      </w:r>
      <w:r>
        <w:rPr>
          <w:rFonts w:eastAsia="Times New Roman"/>
          <w:color w:val="000000"/>
          <w:sz w:val="24"/>
        </w:rPr>
        <w:t>21 water year. DRDMW also conducted 1,734 audits against meter readings.</w:t>
      </w:r>
    </w:p>
    <w:p w14:paraId="4B78F5C9" w14:textId="77777777" w:rsidR="009E4690" w:rsidRDefault="001C5ECE">
      <w:pPr>
        <w:spacing w:before="149" w:line="278" w:lineRule="exact"/>
        <w:ind w:left="72"/>
        <w:textAlignment w:val="baseline"/>
        <w:rPr>
          <w:rFonts w:eastAsia="Times New Roman"/>
          <w:color w:val="000000"/>
          <w:sz w:val="24"/>
        </w:rPr>
      </w:pPr>
      <w:r>
        <w:rPr>
          <w:rFonts w:eastAsia="Times New Roman"/>
          <w:color w:val="000000"/>
          <w:sz w:val="24"/>
        </w:rPr>
        <w:t>In the 2020</w:t>
      </w:r>
      <w:r>
        <w:rPr>
          <w:rFonts w:eastAsia="Times New Roman"/>
          <w:color w:val="000000"/>
          <w:sz w:val="25"/>
        </w:rPr>
        <w:t>–</w:t>
      </w:r>
      <w:r>
        <w:rPr>
          <w:rFonts w:eastAsia="Times New Roman"/>
          <w:color w:val="000000"/>
          <w:sz w:val="24"/>
        </w:rPr>
        <w:t>2021 water year in the Queensland Murray</w:t>
      </w:r>
      <w:r>
        <w:rPr>
          <w:rFonts w:eastAsia="Times New Roman"/>
          <w:color w:val="000000"/>
          <w:sz w:val="25"/>
        </w:rPr>
        <w:t>–</w:t>
      </w:r>
      <w:r>
        <w:rPr>
          <w:rFonts w:eastAsia="Times New Roman"/>
          <w:color w:val="000000"/>
          <w:sz w:val="24"/>
        </w:rPr>
        <w:t>Darling Basin:</w:t>
      </w:r>
    </w:p>
    <w:p w14:paraId="7A79EE64" w14:textId="77777777" w:rsidR="009E4690" w:rsidRDefault="001C5ECE">
      <w:pPr>
        <w:numPr>
          <w:ilvl w:val="0"/>
          <w:numId w:val="1"/>
        </w:numPr>
        <w:tabs>
          <w:tab w:val="clear" w:pos="360"/>
          <w:tab w:val="left" w:pos="792"/>
        </w:tabs>
        <w:spacing w:before="138" w:line="299" w:lineRule="exact"/>
        <w:ind w:left="432"/>
        <w:textAlignment w:val="baseline"/>
        <w:rPr>
          <w:rFonts w:eastAsia="Times New Roman"/>
          <w:color w:val="000000"/>
          <w:sz w:val="24"/>
        </w:rPr>
      </w:pPr>
      <w:r>
        <w:rPr>
          <w:rFonts w:eastAsia="Times New Roman"/>
          <w:color w:val="000000"/>
          <w:sz w:val="24"/>
        </w:rPr>
        <w:t>95% of metered entitlements were compliant</w:t>
      </w:r>
    </w:p>
    <w:p w14:paraId="32BB7262" w14:textId="77777777" w:rsidR="009E4690" w:rsidRDefault="001C5ECE">
      <w:pPr>
        <w:numPr>
          <w:ilvl w:val="0"/>
          <w:numId w:val="1"/>
        </w:numPr>
        <w:tabs>
          <w:tab w:val="clear" w:pos="360"/>
          <w:tab w:val="left" w:pos="792"/>
        </w:tabs>
        <w:spacing w:before="23" w:line="299" w:lineRule="exact"/>
        <w:ind w:left="432"/>
        <w:textAlignment w:val="baseline"/>
        <w:rPr>
          <w:rFonts w:eastAsia="Times New Roman"/>
          <w:color w:val="000000"/>
          <w:sz w:val="24"/>
        </w:rPr>
      </w:pPr>
      <w:r>
        <w:rPr>
          <w:rFonts w:eastAsia="Times New Roman"/>
          <w:color w:val="000000"/>
          <w:sz w:val="24"/>
        </w:rPr>
        <w:t>68% of meter readings were submitted by the due date</w:t>
      </w:r>
    </w:p>
    <w:p w14:paraId="5C1FDD69" w14:textId="77777777" w:rsidR="009E4690" w:rsidRDefault="001C5ECE">
      <w:pPr>
        <w:numPr>
          <w:ilvl w:val="0"/>
          <w:numId w:val="1"/>
        </w:numPr>
        <w:tabs>
          <w:tab w:val="clear" w:pos="360"/>
          <w:tab w:val="left" w:pos="792"/>
        </w:tabs>
        <w:spacing w:before="23" w:line="299" w:lineRule="exact"/>
        <w:ind w:left="432"/>
        <w:textAlignment w:val="baseline"/>
        <w:rPr>
          <w:rFonts w:eastAsia="Times New Roman"/>
          <w:color w:val="000000"/>
          <w:sz w:val="24"/>
        </w:rPr>
      </w:pPr>
      <w:r>
        <w:rPr>
          <w:rFonts w:eastAsia="Times New Roman"/>
          <w:color w:val="000000"/>
          <w:sz w:val="24"/>
        </w:rPr>
        <w:t>25% of meter readings were provided after the due date</w:t>
      </w:r>
    </w:p>
    <w:p w14:paraId="4D7DEDBE" w14:textId="77777777" w:rsidR="009E4690" w:rsidRDefault="001C5ECE">
      <w:pPr>
        <w:numPr>
          <w:ilvl w:val="0"/>
          <w:numId w:val="1"/>
        </w:numPr>
        <w:tabs>
          <w:tab w:val="clear" w:pos="360"/>
          <w:tab w:val="left" w:pos="792"/>
        </w:tabs>
        <w:spacing w:before="22" w:line="299" w:lineRule="exact"/>
        <w:ind w:left="432"/>
        <w:textAlignment w:val="baseline"/>
        <w:rPr>
          <w:rFonts w:eastAsia="Times New Roman"/>
          <w:color w:val="000000"/>
          <w:sz w:val="24"/>
        </w:rPr>
      </w:pPr>
      <w:r>
        <w:rPr>
          <w:rFonts w:eastAsia="Times New Roman"/>
          <w:color w:val="000000"/>
          <w:sz w:val="24"/>
        </w:rPr>
        <w:t>2% of meter readings were not supplied</w:t>
      </w:r>
    </w:p>
    <w:p w14:paraId="731681BD" w14:textId="77777777" w:rsidR="009E4690" w:rsidRDefault="001C5ECE">
      <w:pPr>
        <w:numPr>
          <w:ilvl w:val="0"/>
          <w:numId w:val="1"/>
        </w:numPr>
        <w:tabs>
          <w:tab w:val="clear" w:pos="360"/>
          <w:tab w:val="left" w:pos="792"/>
        </w:tabs>
        <w:spacing w:before="23" w:line="299" w:lineRule="exact"/>
        <w:ind w:left="432"/>
        <w:textAlignment w:val="baseline"/>
        <w:rPr>
          <w:rFonts w:eastAsia="Times New Roman"/>
          <w:color w:val="000000"/>
          <w:sz w:val="24"/>
        </w:rPr>
      </w:pPr>
      <w:r>
        <w:rPr>
          <w:rFonts w:eastAsia="Times New Roman"/>
          <w:color w:val="000000"/>
          <w:sz w:val="24"/>
        </w:rPr>
        <w:t>1% notified the department there was a fault with their meter</w:t>
      </w:r>
    </w:p>
    <w:p w14:paraId="417C2932" w14:textId="77777777" w:rsidR="009E4690" w:rsidRDefault="001C5ECE">
      <w:pPr>
        <w:numPr>
          <w:ilvl w:val="0"/>
          <w:numId w:val="1"/>
        </w:numPr>
        <w:tabs>
          <w:tab w:val="clear" w:pos="360"/>
          <w:tab w:val="left" w:pos="792"/>
        </w:tabs>
        <w:spacing w:before="22" w:line="299" w:lineRule="exact"/>
        <w:ind w:left="432"/>
        <w:textAlignment w:val="baseline"/>
        <w:rPr>
          <w:rFonts w:eastAsia="Times New Roman"/>
          <w:color w:val="000000"/>
          <w:spacing w:val="-1"/>
          <w:sz w:val="24"/>
        </w:rPr>
      </w:pPr>
      <w:r>
        <w:rPr>
          <w:rFonts w:eastAsia="Times New Roman"/>
          <w:color w:val="000000"/>
          <w:spacing w:val="-1"/>
          <w:sz w:val="24"/>
        </w:rPr>
        <w:t>1% were investigated for alleged excess take following review of submitted readings.</w:t>
      </w:r>
    </w:p>
    <w:p w14:paraId="53452E9E" w14:textId="77777777" w:rsidR="009E4690" w:rsidRDefault="001C5ECE">
      <w:pPr>
        <w:spacing w:before="111" w:after="798" w:line="307" w:lineRule="exact"/>
        <w:ind w:left="72" w:right="360"/>
        <w:textAlignment w:val="baseline"/>
        <w:rPr>
          <w:rFonts w:eastAsia="Times New Roman"/>
          <w:color w:val="000000"/>
          <w:sz w:val="24"/>
        </w:rPr>
      </w:pPr>
      <w:r>
        <w:rPr>
          <w:rFonts w:eastAsia="Times New Roman"/>
          <w:color w:val="000000"/>
          <w:sz w:val="24"/>
        </w:rPr>
        <w:t>The 25% late submission rate of meter reads was largely attributed to transitional technical errors with the online portal. Ultimate non-supply of readings is noted as 2%.</w:t>
      </w:r>
    </w:p>
    <w:p w14:paraId="201A39DE" w14:textId="1C74094B" w:rsidR="009E4690" w:rsidRDefault="001C5ECE">
      <w:pPr>
        <w:spacing w:before="284" w:line="254" w:lineRule="exact"/>
        <w:ind w:left="72" w:right="72"/>
        <w:textAlignment w:val="baseline"/>
        <w:rPr>
          <w:rFonts w:eastAsia="Times New Roman"/>
          <w:color w:val="000000"/>
        </w:rPr>
      </w:pPr>
      <w:r>
        <w:rPr>
          <w:noProof/>
        </w:rPr>
        <mc:AlternateContent>
          <mc:Choice Requires="wps">
            <w:drawing>
              <wp:anchor distT="0" distB="0" distL="114300" distR="114300" simplePos="0" relativeHeight="251664384" behindDoc="0" locked="0" layoutInCell="1" allowOverlap="1" wp14:anchorId="7190110E" wp14:editId="6B50F92C">
                <wp:simplePos x="0" y="0"/>
                <wp:positionH relativeFrom="page">
                  <wp:posOffset>899160</wp:posOffset>
                </wp:positionH>
                <wp:positionV relativeFrom="page">
                  <wp:posOffset>8848090</wp:posOffset>
                </wp:positionV>
                <wp:extent cx="183261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9E0A" id="Line 1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696.7pt" to="215.1pt,6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" strokeweight=".95pt">
                <w10:wrap anchorx="page" anchory="page"/>
              </v:line>
            </w:pict>
          </mc:Fallback>
        </mc:AlternateContent>
      </w:r>
      <w:r>
        <w:rPr>
          <w:rFonts w:eastAsia="Times New Roman"/>
          <w:color w:val="000000"/>
        </w:rPr>
        <w:t xml:space="preserve">56 Department of Regional Development, Manufacturing &amp; Water (Queensland), </w:t>
      </w:r>
      <w:r>
        <w:rPr>
          <w:rFonts w:eastAsia="Times New Roman"/>
          <w:i/>
          <w:color w:val="000000"/>
        </w:rPr>
        <w:t>Annual compliance plan 2021</w:t>
      </w:r>
      <w:r>
        <w:rPr>
          <w:rFonts w:eastAsia="Times New Roman"/>
          <w:i/>
          <w:color w:val="000000"/>
          <w:sz w:val="25"/>
        </w:rPr>
        <w:t>–</w:t>
      </w:r>
      <w:r>
        <w:rPr>
          <w:rFonts w:eastAsia="Times New Roman"/>
          <w:i/>
          <w:color w:val="000000"/>
        </w:rPr>
        <w:t>22</w:t>
      </w:r>
      <w:r>
        <w:rPr>
          <w:rFonts w:eastAsia="Times New Roman"/>
          <w:color w:val="000000"/>
        </w:rPr>
        <w:t>, 2021, p 2.</w:t>
      </w:r>
    </w:p>
    <w:p w14:paraId="292AC4A7" w14:textId="77777777" w:rsidR="009E4690" w:rsidRDefault="001C5ECE">
      <w:pPr>
        <w:spacing w:line="250" w:lineRule="exact"/>
        <w:ind w:left="72" w:right="72"/>
        <w:textAlignment w:val="baseline"/>
        <w:rPr>
          <w:rFonts w:eastAsia="Times New Roman"/>
          <w:color w:val="000000"/>
        </w:rPr>
      </w:pPr>
      <w:r>
        <w:rPr>
          <w:rFonts w:eastAsia="Times New Roman"/>
          <w:color w:val="000000"/>
        </w:rPr>
        <w:t xml:space="preserve">57 Department of Regional Development, Manufacturing &amp; Water (Queensland), </w:t>
      </w:r>
      <w:r>
        <w:rPr>
          <w:rFonts w:eastAsia="Times New Roman"/>
          <w:i/>
          <w:color w:val="000000"/>
        </w:rPr>
        <w:t>Queensland Murray</w:t>
      </w:r>
      <w:r>
        <w:rPr>
          <w:rFonts w:eastAsia="Times New Roman"/>
          <w:i/>
          <w:color w:val="000000"/>
          <w:sz w:val="25"/>
        </w:rPr>
        <w:t>–</w:t>
      </w:r>
      <w:r>
        <w:rPr>
          <w:rFonts w:eastAsia="Times New Roman"/>
          <w:i/>
          <w:color w:val="000000"/>
        </w:rPr>
        <w:t>Darling Basin Compliance and enforcement actions 2020</w:t>
      </w:r>
      <w:r>
        <w:rPr>
          <w:rFonts w:eastAsia="Times New Roman"/>
          <w:i/>
          <w:color w:val="000000"/>
          <w:sz w:val="25"/>
        </w:rPr>
        <w:t>–</w:t>
      </w:r>
      <w:r>
        <w:rPr>
          <w:rFonts w:eastAsia="Times New Roman"/>
          <w:i/>
          <w:color w:val="000000"/>
        </w:rPr>
        <w:t>2021</w:t>
      </w:r>
      <w:r>
        <w:rPr>
          <w:rFonts w:eastAsia="Times New Roman"/>
          <w:color w:val="000000"/>
        </w:rPr>
        <w:t>, [</w:t>
      </w:r>
      <w:hyperlink r:id="rId12">
        <w:r>
          <w:rPr>
            <w:rFonts w:eastAsia="Times New Roman"/>
            <w:color w:val="0000FF"/>
            <w:u w:val="single"/>
          </w:rPr>
          <w:t>https://www.rdmw.qld.gov.au/__data/assets/pdf_file/0005/1581422/qmdb-compliance-enforcement-2021.pdf]</w:t>
        </w:r>
      </w:hyperlink>
      <w:r>
        <w:rPr>
          <w:rFonts w:eastAsia="Times New Roman"/>
          <w:color w:val="000000"/>
        </w:rPr>
        <w:t xml:space="preserve"> p 3.</w:t>
      </w:r>
    </w:p>
    <w:p w14:paraId="68C70DB0" w14:textId="77777777" w:rsidR="009E4690" w:rsidRDefault="001C5ECE">
      <w:pPr>
        <w:spacing w:before="15" w:line="274" w:lineRule="exact"/>
        <w:ind w:left="4680"/>
        <w:textAlignment w:val="baseline"/>
        <w:rPr>
          <w:rFonts w:ascii="Arial" w:eastAsia="Arial" w:hAnsi="Arial"/>
          <w:color w:val="000000"/>
          <w:spacing w:val="38"/>
          <w:sz w:val="24"/>
        </w:rPr>
      </w:pPr>
      <w:r>
        <w:rPr>
          <w:rFonts w:ascii="Arial" w:eastAsia="Arial" w:hAnsi="Arial"/>
          <w:color w:val="000000"/>
          <w:spacing w:val="38"/>
          <w:sz w:val="24"/>
        </w:rPr>
        <w:t>50</w:t>
      </w:r>
    </w:p>
    <w:p w14:paraId="3764FCAB" w14:textId="77777777" w:rsidR="009E4690" w:rsidRDefault="009E4690">
      <w:pPr>
        <w:sectPr w:rsidR="009E4690">
          <w:pgSz w:w="11899" w:h="16843"/>
          <w:pgMar w:top="1140" w:right="1431" w:bottom="427" w:left="1355" w:header="720" w:footer="720" w:gutter="0"/>
          <w:cols w:space="720"/>
        </w:sectPr>
      </w:pPr>
    </w:p>
    <w:p w14:paraId="383DFCE5" w14:textId="77777777" w:rsidR="009E4690" w:rsidRDefault="001C5ECE">
      <w:pPr>
        <w:spacing w:line="294" w:lineRule="exact"/>
        <w:ind w:right="792"/>
        <w:textAlignment w:val="baseline"/>
        <w:rPr>
          <w:rFonts w:eastAsia="Times New Roman"/>
          <w:color w:val="000000"/>
          <w:sz w:val="24"/>
        </w:rPr>
      </w:pPr>
      <w:r>
        <w:rPr>
          <w:rFonts w:eastAsia="Times New Roman"/>
          <w:color w:val="000000"/>
          <w:sz w:val="24"/>
        </w:rPr>
        <w:t>Comparison with other jurisdictions is difficult, as there is not a structured approach to reporting compliance rates across the Basin.</w:t>
      </w:r>
    </w:p>
    <w:p w14:paraId="3D1BAFB0" w14:textId="77777777" w:rsidR="009E4690" w:rsidRDefault="001C5ECE">
      <w:pPr>
        <w:spacing w:before="152" w:line="363" w:lineRule="exact"/>
        <w:textAlignment w:val="baseline"/>
        <w:rPr>
          <w:rFonts w:eastAsia="Times New Roman"/>
          <w:b/>
          <w:color w:val="000000"/>
          <w:spacing w:val="2"/>
          <w:sz w:val="32"/>
        </w:rPr>
      </w:pPr>
      <w:r>
        <w:rPr>
          <w:rFonts w:eastAsia="Times New Roman"/>
          <w:b/>
          <w:color w:val="000000"/>
          <w:spacing w:val="2"/>
          <w:sz w:val="32"/>
        </w:rPr>
        <w:t>Conclusions</w:t>
      </w:r>
    </w:p>
    <w:p w14:paraId="6A2FCC40" w14:textId="77777777" w:rsidR="009E4690" w:rsidRDefault="001C5ECE">
      <w:pPr>
        <w:spacing w:before="124" w:line="273" w:lineRule="exact"/>
        <w:textAlignment w:val="baseline"/>
        <w:rPr>
          <w:rFonts w:eastAsia="Times New Roman"/>
          <w:color w:val="000000"/>
          <w:spacing w:val="-1"/>
          <w:sz w:val="24"/>
        </w:rPr>
      </w:pPr>
      <w:r>
        <w:rPr>
          <w:rFonts w:eastAsia="Times New Roman"/>
          <w:color w:val="000000"/>
          <w:spacing w:val="-1"/>
          <w:sz w:val="24"/>
        </w:rPr>
        <w:t>There has been progressive development of the annual compliance plan and the actions report.</w:t>
      </w:r>
    </w:p>
    <w:p w14:paraId="46BBA0DF" w14:textId="77777777" w:rsidR="009E4690" w:rsidRDefault="001C5ECE">
      <w:pPr>
        <w:spacing w:before="118" w:line="304" w:lineRule="exact"/>
        <w:textAlignment w:val="baseline"/>
        <w:rPr>
          <w:rFonts w:eastAsia="Times New Roman"/>
          <w:color w:val="000000"/>
          <w:sz w:val="24"/>
        </w:rPr>
      </w:pPr>
      <w:r>
        <w:rPr>
          <w:rFonts w:eastAsia="Times New Roman"/>
          <w:color w:val="000000"/>
          <w:sz w:val="24"/>
        </w:rPr>
        <w:t>Compliance information, though it is improving, is largely of an activity nature and is not related to a clear baseline of core compliance with allocations and licence conditions. There would be merit in developing a more objective basis for showing trends in the effectiveness of compliance activities.</w:t>
      </w:r>
    </w:p>
    <w:p w14:paraId="27175AE3" w14:textId="77777777" w:rsidR="009E4690" w:rsidRDefault="001C5ECE">
      <w:pPr>
        <w:spacing w:before="118" w:line="304" w:lineRule="exact"/>
        <w:ind w:right="360"/>
        <w:textAlignment w:val="baseline"/>
        <w:rPr>
          <w:rFonts w:eastAsia="Times New Roman"/>
          <w:color w:val="000000"/>
          <w:sz w:val="24"/>
        </w:rPr>
      </w:pPr>
      <w:r>
        <w:rPr>
          <w:rFonts w:eastAsia="Times New Roman"/>
          <w:color w:val="000000"/>
          <w:sz w:val="24"/>
        </w:rPr>
        <w:t>Queensland focuses on promoting proactive voluntary compliance through a range of educational activities. Recent studies have shown that an approach of shared responsibility has benefits. This is a legitimate transitional approach; however, it warrants further development to:</w:t>
      </w:r>
    </w:p>
    <w:p w14:paraId="46068211" w14:textId="77777777" w:rsidR="009E4690" w:rsidRDefault="001C5ECE">
      <w:pPr>
        <w:numPr>
          <w:ilvl w:val="0"/>
          <w:numId w:val="1"/>
        </w:numPr>
        <w:tabs>
          <w:tab w:val="clear" w:pos="360"/>
          <w:tab w:val="left" w:pos="720"/>
        </w:tabs>
        <w:spacing w:before="142" w:line="300" w:lineRule="exact"/>
        <w:ind w:left="720" w:hanging="360"/>
        <w:textAlignment w:val="baseline"/>
        <w:rPr>
          <w:rFonts w:eastAsia="Times New Roman"/>
          <w:color w:val="000000"/>
          <w:sz w:val="24"/>
        </w:rPr>
      </w:pPr>
      <w:r>
        <w:rPr>
          <w:rFonts w:eastAsia="Times New Roman"/>
          <w:color w:val="000000"/>
          <w:sz w:val="24"/>
        </w:rPr>
        <w:t>reinforce the core message that water theft is not a victimless crime</w:t>
      </w:r>
    </w:p>
    <w:p w14:paraId="02B8AA95" w14:textId="77777777" w:rsidR="009E4690" w:rsidRDefault="001C5ECE">
      <w:pPr>
        <w:numPr>
          <w:ilvl w:val="0"/>
          <w:numId w:val="1"/>
        </w:numPr>
        <w:tabs>
          <w:tab w:val="clear" w:pos="360"/>
          <w:tab w:val="left" w:pos="720"/>
        </w:tabs>
        <w:spacing w:before="22" w:line="300" w:lineRule="exact"/>
        <w:ind w:left="720" w:hanging="360"/>
        <w:textAlignment w:val="baseline"/>
        <w:rPr>
          <w:rFonts w:eastAsia="Times New Roman"/>
          <w:color w:val="000000"/>
          <w:sz w:val="24"/>
        </w:rPr>
      </w:pPr>
      <w:r>
        <w:rPr>
          <w:rFonts w:eastAsia="Times New Roman"/>
          <w:color w:val="000000"/>
          <w:sz w:val="24"/>
        </w:rPr>
        <w:t>show equitable, consistent and transparent compliance actions.</w:t>
      </w:r>
    </w:p>
    <w:p w14:paraId="0174D8E5" w14:textId="77777777" w:rsidR="009E4690" w:rsidRDefault="001C5ECE">
      <w:pPr>
        <w:spacing w:before="121" w:line="302" w:lineRule="exact"/>
        <w:ind w:right="288"/>
        <w:textAlignment w:val="baseline"/>
        <w:rPr>
          <w:rFonts w:eastAsia="Times New Roman"/>
          <w:color w:val="000000"/>
          <w:sz w:val="24"/>
        </w:rPr>
      </w:pPr>
      <w:r>
        <w:rPr>
          <w:rFonts w:eastAsia="Times New Roman"/>
          <w:color w:val="000000"/>
          <w:sz w:val="24"/>
        </w:rPr>
        <w:t>As well as being more overt about the water theft message, it would be desirable to have clearer ground rules and tolerance thresholds for enforcement, to avoid the perceptions that can arise when there is significant exercise of discretion.</w:t>
      </w:r>
    </w:p>
    <w:p w14:paraId="7AB17699" w14:textId="77777777" w:rsidR="009E4690" w:rsidRDefault="001C5ECE">
      <w:pPr>
        <w:spacing w:before="122" w:line="303" w:lineRule="exact"/>
        <w:textAlignment w:val="baseline"/>
        <w:rPr>
          <w:rFonts w:eastAsia="Times New Roman"/>
          <w:color w:val="000000"/>
          <w:sz w:val="24"/>
        </w:rPr>
      </w:pPr>
      <w:r>
        <w:rPr>
          <w:rFonts w:eastAsia="Times New Roman"/>
          <w:color w:val="000000"/>
          <w:sz w:val="24"/>
        </w:rPr>
        <w:t>For example, South Australia has codified exceptional circumstances when considering requests for waiver of penalties for unauthorised or unlawful use of water. This specifically excludes administrative error by the licence-holder; financial hardship; and cases where the user knowingly took water above allocation and was unable to secure the allocation within the accounting period.</w:t>
      </w:r>
    </w:p>
    <w:p w14:paraId="051FBF45" w14:textId="77777777" w:rsidR="009E4690" w:rsidRDefault="001C5ECE">
      <w:pPr>
        <w:spacing w:before="121" w:line="303" w:lineRule="exact"/>
        <w:ind w:right="144"/>
        <w:textAlignment w:val="baseline"/>
        <w:rPr>
          <w:rFonts w:eastAsia="Times New Roman"/>
          <w:color w:val="000000"/>
          <w:sz w:val="24"/>
        </w:rPr>
      </w:pPr>
      <w:r>
        <w:rPr>
          <w:rFonts w:eastAsia="Times New Roman"/>
          <w:color w:val="000000"/>
          <w:sz w:val="24"/>
        </w:rPr>
        <w:t>The use of satellite imagery and desktop auditing is positive. A cohesive framework has been developed through the Rural Water Futures program to enable comprehensive and reliable measurement of take and active monitoring of usage allowing timely action. This is complemented by a compliance plan based on more comprehensive and objective data, analysis and risk assessments.</w:t>
      </w:r>
    </w:p>
    <w:p w14:paraId="2DF96BE5" w14:textId="77777777" w:rsidR="009E4690" w:rsidRDefault="001C5ECE">
      <w:pPr>
        <w:spacing w:before="167" w:line="451" w:lineRule="exact"/>
        <w:textAlignment w:val="baseline"/>
        <w:rPr>
          <w:rFonts w:eastAsia="Times New Roman"/>
          <w:b/>
          <w:color w:val="000000"/>
          <w:spacing w:val="8"/>
          <w:w w:val="95"/>
          <w:sz w:val="40"/>
        </w:rPr>
      </w:pPr>
      <w:r>
        <w:rPr>
          <w:rFonts w:eastAsia="Times New Roman"/>
          <w:b/>
          <w:color w:val="000000"/>
          <w:spacing w:val="8"/>
          <w:w w:val="95"/>
          <w:sz w:val="40"/>
        </w:rPr>
        <w:t>Issues for compliance and enforcement</w:t>
      </w:r>
    </w:p>
    <w:p w14:paraId="54AD0203" w14:textId="77777777" w:rsidR="009E4690" w:rsidRDefault="001C5ECE">
      <w:pPr>
        <w:spacing w:before="87" w:line="303" w:lineRule="exact"/>
        <w:ind w:right="720"/>
        <w:textAlignment w:val="baseline"/>
        <w:rPr>
          <w:rFonts w:eastAsia="Times New Roman"/>
          <w:color w:val="000000"/>
          <w:sz w:val="24"/>
        </w:rPr>
      </w:pPr>
      <w:r>
        <w:rPr>
          <w:rFonts w:eastAsia="Times New Roman"/>
          <w:color w:val="000000"/>
          <w:sz w:val="24"/>
        </w:rPr>
        <w:t>For historical and geographical reasons, there is a lower level of metering coverage and complex water management arrangements.</w:t>
      </w:r>
    </w:p>
    <w:p w14:paraId="0C33146B" w14:textId="77777777" w:rsidR="009E4690" w:rsidRDefault="001C5ECE">
      <w:pPr>
        <w:spacing w:before="119" w:line="303" w:lineRule="exact"/>
        <w:ind w:right="216"/>
        <w:textAlignment w:val="baseline"/>
        <w:rPr>
          <w:rFonts w:eastAsia="Times New Roman"/>
          <w:color w:val="000000"/>
          <w:sz w:val="24"/>
        </w:rPr>
      </w:pPr>
      <w:r>
        <w:rPr>
          <w:rFonts w:eastAsia="Times New Roman"/>
          <w:color w:val="000000"/>
          <w:sz w:val="24"/>
        </w:rPr>
        <w:t>Several compliance compact commitments are being addressed through Rural Water Futures initiatives over time. These include:</w:t>
      </w:r>
    </w:p>
    <w:p w14:paraId="1EA312DB" w14:textId="77777777" w:rsidR="009E4690" w:rsidRDefault="001C5ECE">
      <w:pPr>
        <w:numPr>
          <w:ilvl w:val="0"/>
          <w:numId w:val="1"/>
        </w:numPr>
        <w:tabs>
          <w:tab w:val="clear" w:pos="360"/>
          <w:tab w:val="left" w:pos="720"/>
        </w:tabs>
        <w:spacing w:before="146" w:line="300" w:lineRule="exact"/>
        <w:ind w:left="720" w:hanging="360"/>
        <w:textAlignment w:val="baseline"/>
        <w:rPr>
          <w:rFonts w:eastAsia="Times New Roman"/>
          <w:color w:val="000000"/>
          <w:sz w:val="24"/>
        </w:rPr>
      </w:pPr>
      <w:r>
        <w:rPr>
          <w:rFonts w:eastAsia="Times New Roman"/>
          <w:color w:val="000000"/>
          <w:sz w:val="24"/>
        </w:rPr>
        <w:t>telemetry to remotely supply real-time water take information</w:t>
      </w:r>
    </w:p>
    <w:p w14:paraId="7117280F" w14:textId="77777777" w:rsidR="009E4690" w:rsidRDefault="001C5ECE">
      <w:pPr>
        <w:numPr>
          <w:ilvl w:val="0"/>
          <w:numId w:val="1"/>
        </w:numPr>
        <w:tabs>
          <w:tab w:val="clear" w:pos="360"/>
          <w:tab w:val="left" w:pos="720"/>
        </w:tabs>
        <w:spacing w:before="15" w:line="302" w:lineRule="exact"/>
        <w:ind w:left="720" w:right="936" w:hanging="360"/>
        <w:textAlignment w:val="baseline"/>
        <w:rPr>
          <w:rFonts w:eastAsia="Times New Roman"/>
          <w:color w:val="000000"/>
          <w:sz w:val="24"/>
        </w:rPr>
      </w:pPr>
      <w:r>
        <w:rPr>
          <w:rFonts w:eastAsia="Times New Roman"/>
          <w:color w:val="000000"/>
          <w:sz w:val="24"/>
        </w:rPr>
        <w:t>replacement of manual processes involving periodic self-read meters and less sophisticated spreadsheet-based record keeping.</w:t>
      </w:r>
    </w:p>
    <w:p w14:paraId="2068B2C0" w14:textId="77777777" w:rsidR="009E4690" w:rsidRDefault="001C5ECE">
      <w:pPr>
        <w:spacing w:before="119" w:after="912" w:line="305" w:lineRule="exact"/>
        <w:ind w:right="216"/>
        <w:textAlignment w:val="baseline"/>
        <w:rPr>
          <w:rFonts w:eastAsia="Times New Roman"/>
          <w:color w:val="000000"/>
          <w:sz w:val="24"/>
        </w:rPr>
      </w:pPr>
      <w:r>
        <w:rPr>
          <w:rFonts w:eastAsia="Times New Roman"/>
          <w:color w:val="000000"/>
          <w:sz w:val="24"/>
        </w:rPr>
        <w:t>The Rural Water Futures program is designed to drive better rural water management across Queensland by improving measurement, data and systems. The program promises better policies and processes to give Queenslanders confidence that water resources are being managed fairly and responsibly.</w:t>
      </w:r>
    </w:p>
    <w:p w14:paraId="6B9E276B" w14:textId="77777777" w:rsidR="009E4690" w:rsidRDefault="009E4690">
      <w:pPr>
        <w:spacing w:before="119" w:after="912" w:line="305" w:lineRule="exact"/>
        <w:sectPr w:rsidR="009E4690">
          <w:pgSz w:w="11899" w:h="16843"/>
          <w:pgMar w:top="1140" w:right="1381" w:bottom="427" w:left="1405" w:header="720" w:footer="720" w:gutter="0"/>
          <w:cols w:space="720"/>
        </w:sectPr>
      </w:pPr>
    </w:p>
    <w:p w14:paraId="2D5B3280" w14:textId="77777777" w:rsidR="009E4690" w:rsidRDefault="001C5ECE">
      <w:pPr>
        <w:spacing w:before="2" w:line="274" w:lineRule="exact"/>
        <w:jc w:val="center"/>
        <w:textAlignment w:val="baseline"/>
        <w:rPr>
          <w:rFonts w:ascii="Arial" w:eastAsia="Arial" w:hAnsi="Arial"/>
          <w:color w:val="000000"/>
          <w:spacing w:val="-6"/>
          <w:sz w:val="24"/>
        </w:rPr>
      </w:pPr>
      <w:r>
        <w:rPr>
          <w:rFonts w:ascii="Arial" w:eastAsia="Arial" w:hAnsi="Arial"/>
          <w:color w:val="000000"/>
          <w:spacing w:val="-6"/>
          <w:sz w:val="24"/>
        </w:rPr>
        <w:t>51</w:t>
      </w:r>
    </w:p>
    <w:p w14:paraId="1EAD3171" w14:textId="77777777" w:rsidR="009E4690" w:rsidRDefault="009E4690">
      <w:pPr>
        <w:sectPr w:rsidR="009E4690">
          <w:type w:val="continuous"/>
          <w:pgSz w:w="11899" w:h="16843"/>
          <w:pgMar w:top="1140" w:right="5523" w:bottom="427" w:left="6016" w:header="720" w:footer="720" w:gutter="0"/>
          <w:cols w:space="720"/>
        </w:sectPr>
      </w:pPr>
    </w:p>
    <w:p w14:paraId="754E86D4" w14:textId="77777777" w:rsidR="009E4690" w:rsidRDefault="001C5ECE">
      <w:pPr>
        <w:spacing w:before="25" w:line="451" w:lineRule="exact"/>
        <w:ind w:left="72"/>
        <w:textAlignment w:val="baseline"/>
        <w:rPr>
          <w:rFonts w:eastAsia="Times New Roman"/>
          <w:b/>
          <w:color w:val="000000"/>
          <w:sz w:val="40"/>
        </w:rPr>
      </w:pPr>
      <w:r>
        <w:rPr>
          <w:rFonts w:eastAsia="Times New Roman"/>
          <w:b/>
          <w:color w:val="000000"/>
          <w:sz w:val="40"/>
        </w:rPr>
        <w:t>Jurisdiction comments</w:t>
      </w:r>
    </w:p>
    <w:p w14:paraId="6097577E" w14:textId="77777777" w:rsidR="009E4690" w:rsidRDefault="001C5ECE">
      <w:pPr>
        <w:spacing w:before="79" w:line="307" w:lineRule="exact"/>
        <w:ind w:left="72" w:right="144"/>
        <w:textAlignment w:val="baseline"/>
        <w:rPr>
          <w:rFonts w:eastAsia="Times New Roman"/>
          <w:color w:val="000000"/>
          <w:sz w:val="24"/>
        </w:rPr>
      </w:pPr>
      <w:r>
        <w:rPr>
          <w:rFonts w:eastAsia="Times New Roman"/>
          <w:color w:val="000000"/>
          <w:sz w:val="24"/>
        </w:rPr>
        <w:t>This jurisdiction summary was compiled in consultation with the jurisdiction. Feedback and comments have been considered and incorporated where considered appropriate.</w:t>
      </w:r>
    </w:p>
    <w:p w14:paraId="29046CF1" w14:textId="247E97F2" w:rsidR="009E4690" w:rsidRDefault="001C5ECE">
      <w:pPr>
        <w:spacing w:before="149" w:line="274" w:lineRule="exact"/>
        <w:ind w:left="72"/>
        <w:textAlignment w:val="baseline"/>
        <w:rPr>
          <w:rFonts w:eastAsia="Times New Roman"/>
          <w:color w:val="000000"/>
          <w:sz w:val="24"/>
        </w:rPr>
      </w:pPr>
      <w:r>
        <w:rPr>
          <w:noProof/>
        </w:rPr>
        <mc:AlternateContent>
          <mc:Choice Requires="wps">
            <w:drawing>
              <wp:anchor distT="0" distB="0" distL="0" distR="0" simplePos="0" relativeHeight="251638784" behindDoc="1" locked="0" layoutInCell="1" allowOverlap="1" wp14:anchorId="3EEB3EB4" wp14:editId="4FFC7E1A">
                <wp:simplePos x="0" y="0"/>
                <wp:positionH relativeFrom="page">
                  <wp:posOffset>3820160</wp:posOffset>
                </wp:positionH>
                <wp:positionV relativeFrom="page">
                  <wp:posOffset>9987915</wp:posOffset>
                </wp:positionV>
                <wp:extent cx="284480" cy="17526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F220" w14:textId="77777777" w:rsidR="009E4690" w:rsidRDefault="001C5ECE">
                            <w:pPr>
                              <w:spacing w:before="2" w:line="267" w:lineRule="exact"/>
                              <w:textAlignment w:val="baseline"/>
                              <w:rPr>
                                <w:rFonts w:ascii="Arial" w:eastAsia="Arial" w:hAnsi="Arial"/>
                                <w:color w:val="000000"/>
                                <w:spacing w:val="23"/>
                                <w:sz w:val="24"/>
                              </w:rPr>
                            </w:pPr>
                            <w:r>
                              <w:rPr>
                                <w:rFonts w:ascii="Arial" w:eastAsia="Arial" w:hAnsi="Arial"/>
                                <w:color w:val="000000"/>
                                <w:spacing w:val="23"/>
                                <w:sz w:val="24"/>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3EB4" id="Text Box 18" o:spid="_x0000_s1029" type="#_x0000_t202" style="position:absolute;left:0;text-align:left;margin-left:300.8pt;margin-top:786.45pt;width:22.4pt;height:13.8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" filled="f" stroked="f">
                <v:textbox inset="0,0,0,0">
                  <w:txbxContent>
                    <w:p w14:paraId="1C34F220" w14:textId="77777777" w:rsidR="009E4690" w:rsidRDefault="001C5ECE">
                      <w:pPr>
                        <w:spacing w:before="2" w:line="267" w:lineRule="exact"/>
                        <w:textAlignment w:val="baseline"/>
                        <w:rPr>
                          <w:rFonts w:ascii="Arial" w:eastAsia="Arial" w:hAnsi="Arial"/>
                          <w:color w:val="000000"/>
                          <w:spacing w:val="23"/>
                          <w:sz w:val="24"/>
                        </w:rPr>
                      </w:pPr>
                      <w:r>
                        <w:rPr>
                          <w:rFonts w:ascii="Arial" w:eastAsia="Arial" w:hAnsi="Arial"/>
                          <w:color w:val="000000"/>
                          <w:spacing w:val="23"/>
                          <w:sz w:val="24"/>
                        </w:rPr>
                        <w:t>52</w:t>
                      </w:r>
                    </w:p>
                  </w:txbxContent>
                </v:textbox>
                <w10:wrap type="square" anchorx="page" anchory="page"/>
              </v:shape>
            </w:pict>
          </mc:Fallback>
        </mc:AlternateContent>
      </w:r>
      <w:r>
        <w:rPr>
          <w:rFonts w:eastAsia="Times New Roman"/>
          <w:color w:val="000000"/>
          <w:sz w:val="24"/>
        </w:rPr>
        <w:t>No further comment has been received.</w:t>
      </w:r>
    </w:p>
    <w:p w14:paraId="29D4302B" w14:textId="77777777" w:rsidR="009E4690" w:rsidRDefault="009E4690">
      <w:pPr>
        <w:sectPr w:rsidR="009E4690">
          <w:pgSz w:w="11899" w:h="16843"/>
          <w:pgMar w:top="1140" w:right="1501" w:bottom="718" w:left="1285" w:header="720" w:footer="720" w:gutter="0"/>
          <w:cols w:space="720"/>
        </w:sectPr>
      </w:pPr>
    </w:p>
    <w:p w14:paraId="4C48BA90" w14:textId="77777777" w:rsidR="009E4690" w:rsidRDefault="001C5ECE">
      <w:pPr>
        <w:spacing w:after="157" w:line="579" w:lineRule="exact"/>
        <w:ind w:left="72"/>
        <w:textAlignment w:val="baseline"/>
        <w:rPr>
          <w:rFonts w:eastAsia="Times New Roman"/>
          <w:b/>
          <w:color w:val="000000"/>
          <w:sz w:val="48"/>
        </w:rPr>
      </w:pPr>
      <w:r>
        <w:rPr>
          <w:rFonts w:eastAsia="Times New Roman"/>
          <w:b/>
          <w:color w:val="000000"/>
          <w:sz w:val="48"/>
        </w:rPr>
        <w:t>Attachment 2: New South Wales jurisdiction summary</w:t>
      </w:r>
    </w:p>
    <w:p w14:paraId="1D29F118" w14:textId="77777777" w:rsidR="009E4690" w:rsidRDefault="001C5ECE">
      <w:pPr>
        <w:spacing w:before="9" w:line="451" w:lineRule="exact"/>
        <w:ind w:left="72"/>
        <w:textAlignment w:val="baseline"/>
        <w:rPr>
          <w:rFonts w:eastAsia="Times New Roman"/>
          <w:b/>
          <w:color w:val="000000"/>
          <w:sz w:val="40"/>
        </w:rPr>
      </w:pPr>
      <w:r>
        <w:rPr>
          <w:rFonts w:eastAsia="Times New Roman"/>
          <w:b/>
          <w:color w:val="000000"/>
          <w:sz w:val="40"/>
        </w:rPr>
        <w:t>Headline statistics</w:t>
      </w:r>
    </w:p>
    <w:p w14:paraId="6D12E3D5" w14:textId="77777777" w:rsidR="009E4690" w:rsidRDefault="001C5ECE">
      <w:pPr>
        <w:spacing w:before="113" w:line="273" w:lineRule="exact"/>
        <w:ind w:left="72"/>
        <w:textAlignment w:val="baseline"/>
        <w:rPr>
          <w:rFonts w:eastAsia="Times New Roman"/>
          <w:b/>
          <w:color w:val="000000"/>
          <w:sz w:val="24"/>
        </w:rPr>
      </w:pPr>
      <w:r>
        <w:rPr>
          <w:rFonts w:eastAsia="Times New Roman"/>
          <w:b/>
          <w:color w:val="000000"/>
          <w:sz w:val="24"/>
        </w:rPr>
        <w:t>Water take compliance</w:t>
      </w:r>
    </w:p>
    <w:p w14:paraId="08BB527A" w14:textId="77777777" w:rsidR="009E4690" w:rsidRDefault="001C5ECE">
      <w:pPr>
        <w:numPr>
          <w:ilvl w:val="0"/>
          <w:numId w:val="2"/>
        </w:numPr>
        <w:tabs>
          <w:tab w:val="clear" w:pos="432"/>
          <w:tab w:val="left" w:pos="864"/>
        </w:tabs>
        <w:spacing w:before="145" w:line="301" w:lineRule="exact"/>
        <w:ind w:left="864" w:right="72" w:hanging="432"/>
        <w:jc w:val="both"/>
        <w:textAlignment w:val="baseline"/>
        <w:rPr>
          <w:rFonts w:eastAsia="Times New Roman"/>
          <w:color w:val="000000"/>
          <w:sz w:val="24"/>
        </w:rPr>
      </w:pPr>
      <w:r>
        <w:rPr>
          <w:rFonts w:eastAsia="Times New Roman"/>
          <w:color w:val="000000"/>
          <w:sz w:val="24"/>
        </w:rPr>
        <w:t>99.8% by volume (First quarter 2021</w:t>
      </w:r>
      <w:r>
        <w:rPr>
          <w:rFonts w:eastAsia="Times New Roman"/>
          <w:color w:val="000000"/>
          <w:sz w:val="25"/>
        </w:rPr>
        <w:t>–</w:t>
      </w:r>
      <w:r>
        <w:rPr>
          <w:rFonts w:eastAsia="Times New Roman"/>
          <w:color w:val="000000"/>
          <w:sz w:val="24"/>
        </w:rPr>
        <w:t xml:space="preserve">22 overdrawn accounts priority project - 1 July 2021 </w:t>
      </w:r>
      <w:r>
        <w:rPr>
          <w:rFonts w:eastAsia="Times New Roman"/>
          <w:color w:val="000000"/>
          <w:sz w:val="25"/>
        </w:rPr>
        <w:t xml:space="preserve">– </w:t>
      </w:r>
      <w:r>
        <w:rPr>
          <w:rFonts w:eastAsia="Times New Roman"/>
          <w:color w:val="000000"/>
          <w:sz w:val="24"/>
        </w:rPr>
        <w:t>30 September 2021)</w:t>
      </w:r>
    </w:p>
    <w:p w14:paraId="1557BB9C" w14:textId="77777777" w:rsidR="009E4690" w:rsidRDefault="001C5ECE">
      <w:pPr>
        <w:numPr>
          <w:ilvl w:val="0"/>
          <w:numId w:val="2"/>
        </w:numPr>
        <w:tabs>
          <w:tab w:val="clear" w:pos="432"/>
          <w:tab w:val="left" w:pos="864"/>
        </w:tabs>
        <w:spacing w:before="22" w:line="301" w:lineRule="exact"/>
        <w:ind w:left="864" w:right="72" w:hanging="432"/>
        <w:jc w:val="both"/>
        <w:textAlignment w:val="baseline"/>
        <w:rPr>
          <w:rFonts w:eastAsia="Times New Roman"/>
          <w:color w:val="000000"/>
          <w:sz w:val="24"/>
        </w:rPr>
      </w:pPr>
      <w:r>
        <w:rPr>
          <w:rFonts w:eastAsia="Times New Roman"/>
          <w:color w:val="000000"/>
          <w:sz w:val="24"/>
        </w:rPr>
        <w:t>99.7% by licence holder (First quarter 2021</w:t>
      </w:r>
      <w:r>
        <w:rPr>
          <w:rFonts w:eastAsia="Times New Roman"/>
          <w:color w:val="000000"/>
          <w:sz w:val="25"/>
        </w:rPr>
        <w:t>–</w:t>
      </w:r>
      <w:r>
        <w:rPr>
          <w:rFonts w:eastAsia="Times New Roman"/>
          <w:color w:val="000000"/>
          <w:sz w:val="24"/>
        </w:rPr>
        <w:t xml:space="preserve">22 overdrawn accounts priority project - 1 July 2021 </w:t>
      </w:r>
      <w:r>
        <w:rPr>
          <w:rFonts w:eastAsia="Times New Roman"/>
          <w:color w:val="000000"/>
          <w:sz w:val="25"/>
        </w:rPr>
        <w:t xml:space="preserve">– </w:t>
      </w:r>
      <w:r>
        <w:rPr>
          <w:rFonts w:eastAsia="Times New Roman"/>
          <w:color w:val="000000"/>
          <w:sz w:val="24"/>
        </w:rPr>
        <w:t>30 September 2021)</w:t>
      </w:r>
    </w:p>
    <w:p w14:paraId="61C5065E" w14:textId="77777777" w:rsidR="009E4690" w:rsidRDefault="001C5ECE">
      <w:pPr>
        <w:spacing w:before="151" w:line="273" w:lineRule="exact"/>
        <w:ind w:left="72"/>
        <w:textAlignment w:val="baseline"/>
        <w:rPr>
          <w:rFonts w:eastAsia="Times New Roman"/>
          <w:b/>
          <w:color w:val="000000"/>
          <w:sz w:val="24"/>
        </w:rPr>
      </w:pPr>
      <w:r>
        <w:rPr>
          <w:rFonts w:eastAsia="Times New Roman"/>
          <w:b/>
          <w:color w:val="000000"/>
          <w:sz w:val="24"/>
        </w:rPr>
        <w:t>Meter coverage</w:t>
      </w:r>
    </w:p>
    <w:p w14:paraId="5E9234EA" w14:textId="77777777" w:rsidR="009E4690" w:rsidRDefault="001C5ECE">
      <w:pPr>
        <w:numPr>
          <w:ilvl w:val="0"/>
          <w:numId w:val="2"/>
        </w:numPr>
        <w:tabs>
          <w:tab w:val="clear" w:pos="432"/>
          <w:tab w:val="left" w:pos="864"/>
        </w:tabs>
        <w:spacing w:before="140" w:line="301" w:lineRule="exact"/>
        <w:ind w:left="864" w:hanging="432"/>
        <w:textAlignment w:val="baseline"/>
        <w:rPr>
          <w:rFonts w:eastAsia="Times New Roman"/>
          <w:color w:val="000000"/>
          <w:spacing w:val="-1"/>
          <w:sz w:val="24"/>
        </w:rPr>
      </w:pPr>
      <w:r>
        <w:rPr>
          <w:rFonts w:eastAsia="Times New Roman"/>
          <w:color w:val="000000"/>
          <w:spacing w:val="-1"/>
          <w:sz w:val="24"/>
        </w:rPr>
        <w:t>88% of entitlements are metered</w:t>
      </w:r>
    </w:p>
    <w:p w14:paraId="2A04DD03" w14:textId="77777777" w:rsidR="009E4690" w:rsidRDefault="001C5ECE">
      <w:pPr>
        <w:numPr>
          <w:ilvl w:val="0"/>
          <w:numId w:val="3"/>
        </w:numPr>
        <w:tabs>
          <w:tab w:val="clear" w:pos="288"/>
          <w:tab w:val="left" w:pos="1512"/>
        </w:tabs>
        <w:spacing w:before="30" w:line="273" w:lineRule="exact"/>
        <w:ind w:left="1224"/>
        <w:textAlignment w:val="baseline"/>
        <w:rPr>
          <w:rFonts w:eastAsia="Times New Roman"/>
          <w:color w:val="000000"/>
          <w:sz w:val="24"/>
        </w:rPr>
      </w:pPr>
      <w:r>
        <w:rPr>
          <w:rFonts w:eastAsia="Times New Roman"/>
          <w:color w:val="000000"/>
          <w:sz w:val="24"/>
        </w:rPr>
        <w:t>100% of regulated entitlements metered</w:t>
      </w:r>
    </w:p>
    <w:p w14:paraId="179F7410" w14:textId="77777777" w:rsidR="009E4690" w:rsidRDefault="001C5ECE">
      <w:pPr>
        <w:numPr>
          <w:ilvl w:val="0"/>
          <w:numId w:val="3"/>
        </w:numPr>
        <w:tabs>
          <w:tab w:val="clear" w:pos="288"/>
          <w:tab w:val="left" w:pos="1512"/>
        </w:tabs>
        <w:spacing w:before="29" w:line="273" w:lineRule="exact"/>
        <w:ind w:left="1224"/>
        <w:textAlignment w:val="baseline"/>
        <w:rPr>
          <w:rFonts w:eastAsia="Times New Roman"/>
          <w:color w:val="000000"/>
          <w:sz w:val="24"/>
        </w:rPr>
      </w:pPr>
      <w:r>
        <w:rPr>
          <w:rFonts w:eastAsia="Times New Roman"/>
          <w:color w:val="000000"/>
          <w:sz w:val="24"/>
        </w:rPr>
        <w:t>69% of unregulated entitlements metered</w:t>
      </w:r>
    </w:p>
    <w:p w14:paraId="5B345796" w14:textId="77777777" w:rsidR="009E4690" w:rsidRDefault="001C5ECE">
      <w:pPr>
        <w:numPr>
          <w:ilvl w:val="0"/>
          <w:numId w:val="3"/>
        </w:numPr>
        <w:tabs>
          <w:tab w:val="clear" w:pos="288"/>
          <w:tab w:val="left" w:pos="1512"/>
        </w:tabs>
        <w:spacing w:before="30" w:line="273" w:lineRule="exact"/>
        <w:ind w:left="1224"/>
        <w:textAlignment w:val="baseline"/>
        <w:rPr>
          <w:rFonts w:eastAsia="Times New Roman"/>
          <w:color w:val="000000"/>
          <w:sz w:val="24"/>
        </w:rPr>
      </w:pPr>
      <w:r>
        <w:rPr>
          <w:rFonts w:eastAsia="Times New Roman"/>
          <w:color w:val="000000"/>
          <w:sz w:val="24"/>
        </w:rPr>
        <w:t>67% of groundwater entitlements metered</w:t>
      </w:r>
    </w:p>
    <w:p w14:paraId="0211042A" w14:textId="77777777" w:rsidR="009E4690" w:rsidRDefault="001C5ECE">
      <w:pPr>
        <w:spacing w:before="154" w:line="273" w:lineRule="exact"/>
        <w:ind w:left="72"/>
        <w:textAlignment w:val="baseline"/>
        <w:rPr>
          <w:rFonts w:eastAsia="Times New Roman"/>
          <w:b/>
          <w:color w:val="000000"/>
          <w:sz w:val="24"/>
        </w:rPr>
      </w:pPr>
      <w:r>
        <w:rPr>
          <w:rFonts w:eastAsia="Times New Roman"/>
          <w:b/>
          <w:color w:val="000000"/>
          <w:sz w:val="24"/>
        </w:rPr>
        <w:t>Meter reading frequency (non-telemetered meters)</w:t>
      </w:r>
    </w:p>
    <w:p w14:paraId="61D97D99" w14:textId="77777777" w:rsidR="009E4690" w:rsidRDefault="001C5ECE">
      <w:pPr>
        <w:numPr>
          <w:ilvl w:val="0"/>
          <w:numId w:val="2"/>
        </w:numPr>
        <w:tabs>
          <w:tab w:val="clear" w:pos="432"/>
          <w:tab w:val="left" w:pos="864"/>
        </w:tabs>
        <w:spacing w:before="147" w:line="294" w:lineRule="exact"/>
        <w:ind w:left="864" w:right="72" w:hanging="432"/>
        <w:jc w:val="both"/>
        <w:textAlignment w:val="baseline"/>
        <w:rPr>
          <w:rFonts w:eastAsia="Times New Roman"/>
          <w:color w:val="000000"/>
          <w:sz w:val="24"/>
        </w:rPr>
      </w:pPr>
      <w:r>
        <w:rPr>
          <w:rFonts w:eastAsia="Times New Roman"/>
          <w:color w:val="000000"/>
          <w:sz w:val="24"/>
        </w:rPr>
        <w:t>Meters read manually by WaterNSW staff quarterly (regulated systems) and annually (unregulated systems)</w:t>
      </w:r>
      <w:r>
        <w:rPr>
          <w:rFonts w:eastAsia="Times New Roman"/>
          <w:color w:val="000000"/>
          <w:sz w:val="24"/>
          <w:vertAlign w:val="superscript"/>
        </w:rPr>
        <w:t>58</w:t>
      </w:r>
      <w:r>
        <w:rPr>
          <w:rFonts w:eastAsia="Times New Roman"/>
          <w:color w:val="000000"/>
          <w:sz w:val="16"/>
        </w:rPr>
        <w:t xml:space="preserve"> </w:t>
      </w:r>
    </w:p>
    <w:p w14:paraId="6FB43537" w14:textId="77777777" w:rsidR="009E4690" w:rsidRDefault="001C5ECE">
      <w:pPr>
        <w:numPr>
          <w:ilvl w:val="0"/>
          <w:numId w:val="2"/>
        </w:numPr>
        <w:tabs>
          <w:tab w:val="clear" w:pos="432"/>
          <w:tab w:val="left" w:pos="864"/>
        </w:tabs>
        <w:spacing w:before="31" w:line="301" w:lineRule="exact"/>
        <w:ind w:left="864" w:right="216" w:hanging="432"/>
        <w:textAlignment w:val="baseline"/>
        <w:rPr>
          <w:rFonts w:eastAsia="Times New Roman"/>
          <w:color w:val="000000"/>
          <w:sz w:val="24"/>
        </w:rPr>
      </w:pPr>
      <w:r>
        <w:rPr>
          <w:rFonts w:eastAsia="Times New Roman"/>
          <w:color w:val="000000"/>
          <w:sz w:val="24"/>
        </w:rPr>
        <w:t>Licence holders in the regulated system must submit a meter reading when ordering water</w:t>
      </w:r>
    </w:p>
    <w:p w14:paraId="6F6A7FA1" w14:textId="77777777" w:rsidR="009E4690" w:rsidRDefault="001C5ECE">
      <w:pPr>
        <w:spacing w:before="149" w:line="273" w:lineRule="exact"/>
        <w:ind w:left="72"/>
        <w:textAlignment w:val="baseline"/>
        <w:rPr>
          <w:rFonts w:eastAsia="Times New Roman"/>
          <w:b/>
          <w:color w:val="000000"/>
          <w:sz w:val="24"/>
        </w:rPr>
      </w:pPr>
      <w:r>
        <w:rPr>
          <w:rFonts w:eastAsia="Times New Roman"/>
          <w:b/>
          <w:color w:val="000000"/>
          <w:sz w:val="24"/>
        </w:rPr>
        <w:t>Annual Actual Take (2019/20)</w:t>
      </w:r>
    </w:p>
    <w:p w14:paraId="63AF3F0B" w14:textId="77777777" w:rsidR="009E4690" w:rsidRDefault="001C5ECE">
      <w:pPr>
        <w:numPr>
          <w:ilvl w:val="0"/>
          <w:numId w:val="2"/>
        </w:numPr>
        <w:tabs>
          <w:tab w:val="clear" w:pos="432"/>
          <w:tab w:val="left" w:pos="864"/>
        </w:tabs>
        <w:spacing w:before="141" w:line="301" w:lineRule="exact"/>
        <w:ind w:left="864" w:hanging="432"/>
        <w:textAlignment w:val="baseline"/>
        <w:rPr>
          <w:rFonts w:eastAsia="Times New Roman"/>
          <w:color w:val="000000"/>
          <w:spacing w:val="-2"/>
          <w:sz w:val="24"/>
        </w:rPr>
      </w:pPr>
      <w:r>
        <w:rPr>
          <w:rFonts w:eastAsia="Times New Roman"/>
          <w:color w:val="000000"/>
          <w:spacing w:val="-2"/>
          <w:sz w:val="24"/>
        </w:rPr>
        <w:t>Surface water = 3337GL</w:t>
      </w:r>
    </w:p>
    <w:p w14:paraId="55127711" w14:textId="77777777" w:rsidR="009E4690" w:rsidRDefault="001C5ECE">
      <w:pPr>
        <w:numPr>
          <w:ilvl w:val="0"/>
          <w:numId w:val="2"/>
        </w:numPr>
        <w:tabs>
          <w:tab w:val="clear" w:pos="432"/>
          <w:tab w:val="left" w:pos="864"/>
        </w:tabs>
        <w:spacing w:before="20" w:line="301" w:lineRule="exact"/>
        <w:ind w:left="864" w:hanging="432"/>
        <w:textAlignment w:val="baseline"/>
        <w:rPr>
          <w:rFonts w:eastAsia="Times New Roman"/>
          <w:color w:val="000000"/>
          <w:spacing w:val="-2"/>
          <w:sz w:val="24"/>
        </w:rPr>
      </w:pPr>
      <w:r>
        <w:rPr>
          <w:rFonts w:eastAsia="Times New Roman"/>
          <w:color w:val="000000"/>
          <w:spacing w:val="-2"/>
          <w:sz w:val="24"/>
        </w:rPr>
        <w:t>Groundwater = 1210GL</w:t>
      </w:r>
    </w:p>
    <w:p w14:paraId="406E9A7F" w14:textId="77777777" w:rsidR="009E4690" w:rsidRDefault="001C5ECE">
      <w:pPr>
        <w:spacing w:before="150" w:line="273" w:lineRule="exact"/>
        <w:ind w:left="72"/>
        <w:textAlignment w:val="baseline"/>
        <w:rPr>
          <w:rFonts w:eastAsia="Times New Roman"/>
          <w:b/>
          <w:color w:val="000000"/>
          <w:sz w:val="24"/>
        </w:rPr>
      </w:pPr>
      <w:r>
        <w:rPr>
          <w:rFonts w:eastAsia="Times New Roman"/>
          <w:b/>
          <w:color w:val="000000"/>
          <w:sz w:val="24"/>
        </w:rPr>
        <w:t>Water Resource Plans</w:t>
      </w:r>
    </w:p>
    <w:p w14:paraId="6E29D360" w14:textId="77777777" w:rsidR="009E4690" w:rsidRDefault="001C5ECE">
      <w:pPr>
        <w:numPr>
          <w:ilvl w:val="0"/>
          <w:numId w:val="2"/>
        </w:numPr>
        <w:tabs>
          <w:tab w:val="clear" w:pos="432"/>
          <w:tab w:val="left" w:pos="864"/>
        </w:tabs>
        <w:spacing w:before="140" w:line="301" w:lineRule="exact"/>
        <w:ind w:left="864" w:hanging="432"/>
        <w:textAlignment w:val="baseline"/>
        <w:rPr>
          <w:rFonts w:eastAsia="Times New Roman"/>
          <w:color w:val="000000"/>
          <w:spacing w:val="-2"/>
          <w:sz w:val="24"/>
        </w:rPr>
      </w:pPr>
      <w:r>
        <w:rPr>
          <w:rFonts w:eastAsia="Times New Roman"/>
          <w:color w:val="000000"/>
          <w:spacing w:val="-2"/>
          <w:sz w:val="24"/>
        </w:rPr>
        <w:t>9 surface water</w:t>
      </w:r>
    </w:p>
    <w:p w14:paraId="559EF087" w14:textId="77777777" w:rsidR="009E4690" w:rsidRDefault="001C5ECE">
      <w:pPr>
        <w:numPr>
          <w:ilvl w:val="0"/>
          <w:numId w:val="2"/>
        </w:numPr>
        <w:tabs>
          <w:tab w:val="clear" w:pos="432"/>
          <w:tab w:val="left" w:pos="864"/>
        </w:tabs>
        <w:spacing w:before="21" w:line="301" w:lineRule="exact"/>
        <w:ind w:left="864" w:hanging="432"/>
        <w:textAlignment w:val="baseline"/>
        <w:rPr>
          <w:rFonts w:eastAsia="Times New Roman"/>
          <w:color w:val="000000"/>
          <w:spacing w:val="-3"/>
          <w:sz w:val="24"/>
        </w:rPr>
      </w:pPr>
      <w:r>
        <w:rPr>
          <w:rFonts w:eastAsia="Times New Roman"/>
          <w:color w:val="000000"/>
          <w:spacing w:val="-3"/>
          <w:sz w:val="24"/>
        </w:rPr>
        <w:t>11 groundwater</w:t>
      </w:r>
    </w:p>
    <w:p w14:paraId="4D7E3F30" w14:textId="77777777" w:rsidR="009E4690" w:rsidRDefault="001C5ECE">
      <w:pPr>
        <w:spacing w:before="162" w:line="451" w:lineRule="exact"/>
        <w:ind w:left="72"/>
        <w:textAlignment w:val="baseline"/>
        <w:rPr>
          <w:rFonts w:eastAsia="Times New Roman"/>
          <w:b/>
          <w:color w:val="000000"/>
          <w:sz w:val="40"/>
        </w:rPr>
      </w:pPr>
      <w:r>
        <w:rPr>
          <w:rFonts w:eastAsia="Times New Roman"/>
          <w:b/>
          <w:color w:val="000000"/>
          <w:sz w:val="40"/>
        </w:rPr>
        <w:t>Overview of framework</w:t>
      </w:r>
    </w:p>
    <w:p w14:paraId="7F4AED99" w14:textId="77777777" w:rsidR="009E4690" w:rsidRDefault="001C5ECE">
      <w:pPr>
        <w:spacing w:before="92" w:line="301" w:lineRule="exact"/>
        <w:ind w:left="72" w:right="360"/>
        <w:textAlignment w:val="baseline"/>
        <w:rPr>
          <w:rFonts w:eastAsia="Times New Roman"/>
          <w:color w:val="000000"/>
          <w:sz w:val="24"/>
        </w:rPr>
      </w:pPr>
      <w:r>
        <w:rPr>
          <w:rFonts w:eastAsia="Times New Roman"/>
          <w:color w:val="000000"/>
          <w:sz w:val="24"/>
        </w:rPr>
        <w:t xml:space="preserve">The current New South Wales framework and governance arrangements stem from the December 2017 report </w:t>
      </w:r>
      <w:r>
        <w:rPr>
          <w:rFonts w:eastAsia="Times New Roman"/>
          <w:i/>
          <w:color w:val="000000"/>
          <w:sz w:val="24"/>
        </w:rPr>
        <w:t>Securing our water: NSW Government water reform action plan</w:t>
      </w:r>
      <w:r>
        <w:rPr>
          <w:rFonts w:eastAsia="Times New Roman"/>
          <w:color w:val="000000"/>
          <w:sz w:val="24"/>
        </w:rPr>
        <w:t>.</w:t>
      </w:r>
      <w:r>
        <w:rPr>
          <w:rFonts w:eastAsia="Times New Roman"/>
          <w:color w:val="000000"/>
          <w:sz w:val="24"/>
          <w:vertAlign w:val="superscript"/>
        </w:rPr>
        <w:t>59</w:t>
      </w:r>
      <w:r>
        <w:rPr>
          <w:rFonts w:eastAsia="Times New Roman"/>
          <w:color w:val="000000"/>
          <w:sz w:val="16"/>
        </w:rPr>
        <w:t xml:space="preserve"> </w:t>
      </w:r>
      <w:r>
        <w:rPr>
          <w:rFonts w:eastAsia="Times New Roman"/>
          <w:color w:val="000000"/>
          <w:sz w:val="24"/>
        </w:rPr>
        <w:t>This sets 4 goals:</w:t>
      </w:r>
    </w:p>
    <w:p w14:paraId="788A0CA0" w14:textId="77777777" w:rsidR="009E4690" w:rsidRDefault="001C5ECE">
      <w:pPr>
        <w:numPr>
          <w:ilvl w:val="0"/>
          <w:numId w:val="2"/>
        </w:numPr>
        <w:tabs>
          <w:tab w:val="clear" w:pos="432"/>
          <w:tab w:val="left" w:pos="864"/>
        </w:tabs>
        <w:spacing w:before="141" w:line="301" w:lineRule="exact"/>
        <w:ind w:left="864" w:hanging="432"/>
        <w:textAlignment w:val="baseline"/>
        <w:rPr>
          <w:rFonts w:eastAsia="Times New Roman"/>
          <w:color w:val="000000"/>
          <w:sz w:val="24"/>
        </w:rPr>
      </w:pPr>
      <w:r>
        <w:rPr>
          <w:rFonts w:eastAsia="Times New Roman"/>
          <w:color w:val="000000"/>
          <w:sz w:val="24"/>
        </w:rPr>
        <w:t>introducing best practice for water management</w:t>
      </w:r>
    </w:p>
    <w:p w14:paraId="631354AD" w14:textId="77777777" w:rsidR="009E4690" w:rsidRDefault="001C5ECE">
      <w:pPr>
        <w:numPr>
          <w:ilvl w:val="0"/>
          <w:numId w:val="2"/>
        </w:numPr>
        <w:tabs>
          <w:tab w:val="clear" w:pos="432"/>
          <w:tab w:val="left" w:pos="864"/>
        </w:tabs>
        <w:spacing w:before="20" w:line="301" w:lineRule="exact"/>
        <w:ind w:left="864" w:hanging="432"/>
        <w:textAlignment w:val="baseline"/>
        <w:rPr>
          <w:rFonts w:eastAsia="Times New Roman"/>
          <w:color w:val="000000"/>
          <w:sz w:val="24"/>
        </w:rPr>
      </w:pPr>
      <w:r>
        <w:rPr>
          <w:rFonts w:eastAsia="Times New Roman"/>
          <w:color w:val="000000"/>
          <w:sz w:val="24"/>
        </w:rPr>
        <w:t>ensuring transparency in how we share, allocate and manage water</w:t>
      </w:r>
    </w:p>
    <w:p w14:paraId="77A4691B" w14:textId="77777777" w:rsidR="009E4690" w:rsidRDefault="001C5ECE">
      <w:pPr>
        <w:numPr>
          <w:ilvl w:val="0"/>
          <w:numId w:val="2"/>
        </w:numPr>
        <w:tabs>
          <w:tab w:val="clear" w:pos="432"/>
          <w:tab w:val="left" w:pos="864"/>
        </w:tabs>
        <w:spacing w:before="22" w:after="701" w:line="301" w:lineRule="exact"/>
        <w:ind w:left="864" w:right="792" w:hanging="432"/>
        <w:textAlignment w:val="baseline"/>
        <w:rPr>
          <w:rFonts w:eastAsia="Times New Roman"/>
          <w:color w:val="000000"/>
          <w:sz w:val="24"/>
        </w:rPr>
      </w:pPr>
      <w:r>
        <w:rPr>
          <w:rFonts w:eastAsia="Times New Roman"/>
          <w:color w:val="000000"/>
          <w:sz w:val="24"/>
        </w:rPr>
        <w:t>building a compliance and enforcement regime that ensures strong and certain regulation</w:t>
      </w:r>
    </w:p>
    <w:p w14:paraId="79611F1A" w14:textId="3D417989" w:rsidR="009E4690" w:rsidRDefault="001C5ECE">
      <w:pPr>
        <w:spacing w:before="251" w:line="291" w:lineRule="exact"/>
        <w:ind w:left="72" w:right="72"/>
        <w:textAlignment w:val="baseline"/>
        <w:rPr>
          <w:rFonts w:eastAsia="Times New Roman"/>
          <w:color w:val="000000"/>
          <w:sz w:val="16"/>
        </w:rPr>
      </w:pPr>
      <w:r>
        <w:rPr>
          <w:noProof/>
        </w:rPr>
        <mc:AlternateContent>
          <mc:Choice Requires="wps">
            <w:drawing>
              <wp:anchor distT="0" distB="0" distL="114300" distR="114300" simplePos="0" relativeHeight="251665408" behindDoc="0" locked="0" layoutInCell="1" allowOverlap="1" wp14:anchorId="61D14BBE" wp14:editId="5E8F5F22">
                <wp:simplePos x="0" y="0"/>
                <wp:positionH relativeFrom="page">
                  <wp:posOffset>899160</wp:posOffset>
                </wp:positionH>
                <wp:positionV relativeFrom="page">
                  <wp:posOffset>9119870</wp:posOffset>
                </wp:positionV>
                <wp:extent cx="183261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3B528" id="Line 1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718.1pt" to="215.1pt,7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" strokeweight=".7pt">
                <w10:wrap anchorx="page" anchory="page"/>
              </v:line>
            </w:pict>
          </mc:Fallback>
        </mc:AlternateContent>
      </w:r>
      <w:r>
        <w:rPr>
          <w:rFonts w:eastAsia="Times New Roman"/>
          <w:color w:val="000000"/>
          <w:sz w:val="16"/>
        </w:rPr>
        <w:t xml:space="preserve">58 </w:t>
      </w:r>
      <w:r>
        <w:rPr>
          <w:rFonts w:eastAsia="Times New Roman"/>
          <w:color w:val="000000"/>
        </w:rPr>
        <w:t>The meter reading cycle is a default approximation as actual meter reading cycles differ depending on water type (regulated, unregulated or groundwater).</w:t>
      </w:r>
    </w:p>
    <w:p w14:paraId="1DF310AC" w14:textId="77777777" w:rsidR="009E4690" w:rsidRDefault="001C5ECE">
      <w:pPr>
        <w:spacing w:before="29" w:line="249" w:lineRule="exact"/>
        <w:ind w:left="72"/>
        <w:textAlignment w:val="baseline"/>
        <w:rPr>
          <w:rFonts w:eastAsia="Times New Roman"/>
          <w:color w:val="000000"/>
        </w:rPr>
      </w:pPr>
      <w:r>
        <w:rPr>
          <w:rFonts w:eastAsia="Times New Roman"/>
          <w:color w:val="000000"/>
        </w:rPr>
        <w:t xml:space="preserve">59 New South Wales Department of Industry, </w:t>
      </w:r>
      <w:r>
        <w:rPr>
          <w:rFonts w:eastAsia="Times New Roman"/>
          <w:i/>
          <w:color w:val="000000"/>
        </w:rPr>
        <w:t>Securing our water NSW Government water reform</w:t>
      </w:r>
    </w:p>
    <w:p w14:paraId="10D36370" w14:textId="77777777" w:rsidR="009E4690" w:rsidRDefault="001C5ECE">
      <w:pPr>
        <w:spacing w:before="5" w:line="249" w:lineRule="exact"/>
        <w:ind w:left="72"/>
        <w:textAlignment w:val="baseline"/>
        <w:rPr>
          <w:rFonts w:eastAsia="Times New Roman"/>
          <w:i/>
          <w:color w:val="000000"/>
        </w:rPr>
      </w:pPr>
      <w:r>
        <w:rPr>
          <w:rFonts w:eastAsia="Times New Roman"/>
          <w:i/>
          <w:color w:val="000000"/>
        </w:rPr>
        <w:t>action plan</w:t>
      </w:r>
      <w:r>
        <w:rPr>
          <w:rFonts w:eastAsia="Times New Roman"/>
          <w:color w:val="000000"/>
        </w:rPr>
        <w:t>, December 2017, PUB17/895.</w:t>
      </w:r>
    </w:p>
    <w:p w14:paraId="189A8812" w14:textId="77777777" w:rsidR="009E4690" w:rsidRDefault="001C5ECE">
      <w:pPr>
        <w:spacing w:before="12" w:line="272" w:lineRule="exact"/>
        <w:ind w:left="4680"/>
        <w:textAlignment w:val="baseline"/>
        <w:rPr>
          <w:rFonts w:ascii="Arial" w:eastAsia="Arial" w:hAnsi="Arial"/>
          <w:color w:val="000000"/>
          <w:spacing w:val="38"/>
          <w:sz w:val="24"/>
        </w:rPr>
      </w:pPr>
      <w:r>
        <w:rPr>
          <w:rFonts w:ascii="Arial" w:eastAsia="Arial" w:hAnsi="Arial"/>
          <w:color w:val="000000"/>
          <w:spacing w:val="38"/>
          <w:sz w:val="24"/>
        </w:rPr>
        <w:t>53</w:t>
      </w:r>
    </w:p>
    <w:p w14:paraId="7B62DFD8" w14:textId="77777777" w:rsidR="009E4690" w:rsidRDefault="009E4690">
      <w:pPr>
        <w:sectPr w:rsidR="009E4690">
          <w:pgSz w:w="11899" w:h="16843"/>
          <w:pgMar w:top="1160" w:right="1462" w:bottom="427" w:left="1324" w:header="720" w:footer="720" w:gutter="0"/>
          <w:cols w:space="720"/>
        </w:sectPr>
      </w:pPr>
    </w:p>
    <w:p w14:paraId="1B326259" w14:textId="77777777" w:rsidR="009E4690" w:rsidRDefault="001C5ECE">
      <w:pPr>
        <w:numPr>
          <w:ilvl w:val="0"/>
          <w:numId w:val="4"/>
        </w:numPr>
        <w:tabs>
          <w:tab w:val="clear" w:pos="288"/>
          <w:tab w:val="left" w:pos="720"/>
        </w:tabs>
        <w:spacing w:before="115" w:line="304" w:lineRule="exact"/>
        <w:ind w:left="432"/>
        <w:textAlignment w:val="baseline"/>
        <w:rPr>
          <w:rFonts w:eastAsia="Times New Roman"/>
          <w:color w:val="000000"/>
          <w:sz w:val="24"/>
        </w:rPr>
      </w:pPr>
      <w:r>
        <w:rPr>
          <w:rFonts w:eastAsia="Times New Roman"/>
          <w:color w:val="000000"/>
          <w:sz w:val="24"/>
        </w:rPr>
        <w:t>building capability to support implementation of water reforms.</w:t>
      </w:r>
    </w:p>
    <w:p w14:paraId="76F3B3FD" w14:textId="77777777" w:rsidR="009E4690" w:rsidRDefault="001C5ECE">
      <w:pPr>
        <w:spacing w:before="120" w:line="304" w:lineRule="exact"/>
        <w:textAlignment w:val="baseline"/>
        <w:rPr>
          <w:rFonts w:eastAsia="Times New Roman"/>
          <w:color w:val="000000"/>
          <w:sz w:val="24"/>
        </w:rPr>
      </w:pPr>
      <w:r>
        <w:rPr>
          <w:rFonts w:eastAsia="Times New Roman"/>
          <w:color w:val="000000"/>
          <w:sz w:val="24"/>
        </w:rPr>
        <w:t>The Department of Planning and Environment is responsible for policy advice and making the rules; WaterNSW is responsible for implementing the rules; and the Natural Resources Access Regulator (NRAR) is responsible for enforcing the rules.</w:t>
      </w:r>
    </w:p>
    <w:p w14:paraId="7E4CF1EF" w14:textId="77777777" w:rsidR="009E4690" w:rsidRDefault="001C5ECE">
      <w:pPr>
        <w:spacing w:before="118" w:line="304" w:lineRule="exact"/>
        <w:ind w:right="288"/>
        <w:textAlignment w:val="baseline"/>
        <w:rPr>
          <w:rFonts w:eastAsia="Times New Roman"/>
          <w:color w:val="000000"/>
          <w:sz w:val="24"/>
        </w:rPr>
      </w:pPr>
      <w:r>
        <w:rPr>
          <w:rFonts w:eastAsia="Times New Roman"/>
          <w:color w:val="000000"/>
          <w:sz w:val="24"/>
        </w:rPr>
        <w:t>A roles and responsibilities agreement has been established between DPE, the NRAR, WaterNSW and the Water Administration Ministerial Council (responsible for functions relating to planning and managing water resources in New South Wales).</w:t>
      </w:r>
      <w:r>
        <w:rPr>
          <w:rFonts w:eastAsia="Times New Roman"/>
          <w:color w:val="000000"/>
          <w:sz w:val="24"/>
          <w:vertAlign w:val="superscript"/>
        </w:rPr>
        <w:t>60</w:t>
      </w:r>
      <w:r>
        <w:rPr>
          <w:rFonts w:eastAsia="Times New Roman"/>
          <w:color w:val="000000"/>
          <w:sz w:val="24"/>
        </w:rPr>
        <w:t xml:space="preserve"> In addition, WaterNSW and the NRAR entered into a memorandum of understanding in 2019. This has three protocols. Protocol 2 relates to breach reporting and the obligation for WaterNSW to advise the NRAR of suspected breaches, and it clarifies the lines of communication for investigating suspected breaches.</w:t>
      </w:r>
    </w:p>
    <w:p w14:paraId="68EA55EF" w14:textId="77777777" w:rsidR="009E4690" w:rsidRDefault="001C5ECE">
      <w:pPr>
        <w:spacing w:before="117" w:line="304" w:lineRule="exact"/>
        <w:ind w:right="504"/>
        <w:textAlignment w:val="baseline"/>
        <w:rPr>
          <w:rFonts w:eastAsia="Times New Roman"/>
          <w:color w:val="000000"/>
          <w:sz w:val="24"/>
        </w:rPr>
      </w:pPr>
      <w:r>
        <w:rPr>
          <w:rFonts w:eastAsia="Times New Roman"/>
          <w:color w:val="000000"/>
          <w:sz w:val="24"/>
        </w:rPr>
        <w:t>The NRAR has adopted the Modern Regulator Improvement Tool (MRIT) developed by AELERT. The tool is being used to drive continuous improvement in the compliance and enforcement program, in combination with internal NRAR strategies such as the 3-year capability development plan. The MRIT assessments and progressive maturity results are externally verified biennially.</w:t>
      </w:r>
    </w:p>
    <w:p w14:paraId="00EF9243" w14:textId="77777777" w:rsidR="009E4690" w:rsidRDefault="001C5ECE">
      <w:pPr>
        <w:spacing w:before="118" w:line="304" w:lineRule="exact"/>
        <w:ind w:right="288"/>
        <w:textAlignment w:val="baseline"/>
        <w:rPr>
          <w:rFonts w:eastAsia="Times New Roman"/>
          <w:color w:val="000000"/>
          <w:sz w:val="24"/>
        </w:rPr>
      </w:pPr>
      <w:r>
        <w:rPr>
          <w:rFonts w:eastAsia="Times New Roman"/>
          <w:color w:val="000000"/>
          <w:sz w:val="24"/>
        </w:rPr>
        <w:t>The NRAR has implemented a quality management system in accordance with ISO 9001in relation to its investigation and enforcement functions.</w:t>
      </w:r>
      <w:r>
        <w:rPr>
          <w:rFonts w:eastAsia="Times New Roman"/>
          <w:color w:val="000000"/>
          <w:sz w:val="24"/>
          <w:vertAlign w:val="superscript"/>
        </w:rPr>
        <w:t>61</w:t>
      </w:r>
      <w:r>
        <w:rPr>
          <w:rFonts w:eastAsia="Times New Roman"/>
          <w:color w:val="000000"/>
          <w:sz w:val="24"/>
        </w:rPr>
        <w:t xml:space="preserve"> This requires a process approach based on the ‘plan-do-check-act’ cycle and risk based thinking to plan and document processes, their interactions, resourcing review and continuous improvement.</w:t>
      </w:r>
    </w:p>
    <w:p w14:paraId="01CABF0E" w14:textId="77777777" w:rsidR="009E4690" w:rsidRDefault="001C5ECE">
      <w:pPr>
        <w:spacing w:before="112" w:line="304" w:lineRule="exact"/>
        <w:ind w:right="216"/>
        <w:textAlignment w:val="baseline"/>
        <w:rPr>
          <w:rFonts w:eastAsia="Times New Roman"/>
          <w:color w:val="000000"/>
          <w:sz w:val="24"/>
        </w:rPr>
      </w:pPr>
      <w:r>
        <w:rPr>
          <w:rFonts w:eastAsia="Times New Roman"/>
          <w:color w:val="000000"/>
          <w:sz w:val="24"/>
        </w:rPr>
        <w:t>The NRAR has also undertaken annual community benchmarking surveys to better understand the needs of water users, key stakeholders and the general community. The 2020 survey provided a baseline to help track high-level community views on the enforcement of water laws and the regulator.</w:t>
      </w:r>
      <w:r>
        <w:rPr>
          <w:rFonts w:eastAsia="Times New Roman"/>
          <w:color w:val="000000"/>
          <w:sz w:val="24"/>
          <w:vertAlign w:val="superscript"/>
        </w:rPr>
        <w:t>62</w:t>
      </w:r>
      <w:r>
        <w:rPr>
          <w:rFonts w:eastAsia="Times New Roman"/>
          <w:color w:val="000000"/>
          <w:sz w:val="16"/>
        </w:rPr>
        <w:t xml:space="preserve"> </w:t>
      </w:r>
    </w:p>
    <w:p w14:paraId="5A101DBB" w14:textId="77777777" w:rsidR="009E4690" w:rsidRDefault="001C5ECE">
      <w:pPr>
        <w:spacing w:before="160" w:line="363" w:lineRule="exact"/>
        <w:textAlignment w:val="baseline"/>
        <w:rPr>
          <w:rFonts w:eastAsia="Times New Roman"/>
          <w:b/>
          <w:color w:val="000000"/>
          <w:spacing w:val="2"/>
          <w:sz w:val="32"/>
        </w:rPr>
      </w:pPr>
      <w:r>
        <w:rPr>
          <w:rFonts w:eastAsia="Times New Roman"/>
          <w:b/>
          <w:color w:val="000000"/>
          <w:spacing w:val="2"/>
          <w:sz w:val="32"/>
        </w:rPr>
        <w:t>Conclusions</w:t>
      </w:r>
    </w:p>
    <w:p w14:paraId="37516344" w14:textId="77777777" w:rsidR="009E4690" w:rsidRDefault="001C5ECE">
      <w:pPr>
        <w:spacing w:before="85" w:line="304" w:lineRule="exact"/>
        <w:ind w:right="144"/>
        <w:textAlignment w:val="baseline"/>
        <w:rPr>
          <w:rFonts w:eastAsia="Times New Roman"/>
          <w:color w:val="000000"/>
          <w:sz w:val="24"/>
        </w:rPr>
      </w:pPr>
      <w:r>
        <w:rPr>
          <w:rFonts w:eastAsia="Times New Roman"/>
          <w:color w:val="000000"/>
          <w:sz w:val="24"/>
        </w:rPr>
        <w:t>In New South Wales the compliance and enforcement arrangements for non-urban water are notably different to those in other jurisdictions. The NRAR is responsible for the compliance and enforcement function. It is independent of both the policy setter, DPE, and the customer-facing administrator, WaterNSW. Although it is independent, NRAR has live access to WaterNSW’s water accounting system, data acquisition service, duly qualified person portal and water licensing system. Effective linking variables across these systems, and from these systems to cadastral land parcels, however, are poor. This hampers the NRAR’s ability for statewide automated compliance reporting, monitoring and auditing.</w:t>
      </w:r>
    </w:p>
    <w:p w14:paraId="4859E824" w14:textId="77777777" w:rsidR="009E4690" w:rsidRDefault="001C5ECE">
      <w:pPr>
        <w:spacing w:before="119" w:after="1282" w:line="304" w:lineRule="exact"/>
        <w:ind w:right="72"/>
        <w:textAlignment w:val="baseline"/>
        <w:rPr>
          <w:rFonts w:eastAsia="Times New Roman"/>
          <w:color w:val="000000"/>
          <w:sz w:val="24"/>
        </w:rPr>
      </w:pPr>
      <w:r>
        <w:rPr>
          <w:rFonts w:eastAsia="Times New Roman"/>
          <w:color w:val="000000"/>
          <w:sz w:val="24"/>
        </w:rPr>
        <w:t>The NRAR’s independence is reported as proving valuable to government, water users and the water sector. There has been significant focus on the comprehensiveness and transparency of NRAR’s processes, assuring progress to becoming a mature, modern regulator and engaging with stakeholders.</w:t>
      </w:r>
    </w:p>
    <w:p w14:paraId="3C2B8F03" w14:textId="3337E7C7" w:rsidR="009E4690" w:rsidRDefault="001C5ECE">
      <w:pPr>
        <w:spacing w:before="268" w:line="254" w:lineRule="exact"/>
        <w:textAlignment w:val="baseline"/>
        <w:rPr>
          <w:rFonts w:eastAsia="Times New Roman"/>
          <w:color w:val="000000"/>
        </w:rPr>
      </w:pPr>
      <w:r>
        <w:rPr>
          <w:noProof/>
        </w:rPr>
        <mc:AlternateContent>
          <mc:Choice Requires="wps">
            <w:drawing>
              <wp:anchor distT="0" distB="0" distL="114300" distR="114300" simplePos="0" relativeHeight="251666432" behindDoc="0" locked="0" layoutInCell="1" allowOverlap="1" wp14:anchorId="35539563" wp14:editId="52697846">
                <wp:simplePos x="0" y="0"/>
                <wp:positionH relativeFrom="page">
                  <wp:posOffset>882015</wp:posOffset>
                </wp:positionH>
                <wp:positionV relativeFrom="page">
                  <wp:posOffset>9330055</wp:posOffset>
                </wp:positionV>
                <wp:extent cx="1849755"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17AC0" id="Line 1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734.65pt" to="215.1pt,7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" strokeweight=".7pt">
                <w10:wrap anchorx="page" anchory="page"/>
              </v:line>
            </w:pict>
          </mc:Fallback>
        </mc:AlternateContent>
      </w:r>
      <w:r>
        <w:rPr>
          <w:rFonts w:eastAsia="Times New Roman"/>
          <w:color w:val="000000"/>
        </w:rPr>
        <w:t>60 Agreement clause 2.3(a).</w:t>
      </w:r>
    </w:p>
    <w:p w14:paraId="6E1A2913" w14:textId="77777777" w:rsidR="009E4690" w:rsidRDefault="001C5ECE">
      <w:pPr>
        <w:spacing w:before="9" w:line="254" w:lineRule="exact"/>
        <w:textAlignment w:val="baseline"/>
        <w:rPr>
          <w:rFonts w:eastAsia="Times New Roman"/>
          <w:color w:val="000000"/>
        </w:rPr>
      </w:pPr>
      <w:r>
        <w:rPr>
          <w:rFonts w:eastAsia="Times New Roman"/>
          <w:color w:val="000000"/>
        </w:rPr>
        <w:t xml:space="preserve">61 Natural Resources Access Regulator (NSW), </w:t>
      </w:r>
      <w:r>
        <w:rPr>
          <w:rFonts w:eastAsia="Times New Roman"/>
          <w:i/>
          <w:color w:val="000000"/>
        </w:rPr>
        <w:t>Progress Report 2020</w:t>
      </w:r>
      <w:r>
        <w:rPr>
          <w:rFonts w:eastAsia="Times New Roman"/>
          <w:i/>
          <w:color w:val="000000"/>
          <w:sz w:val="24"/>
        </w:rPr>
        <w:t>–</w:t>
      </w:r>
      <w:r>
        <w:rPr>
          <w:rFonts w:eastAsia="Times New Roman"/>
          <w:i/>
          <w:color w:val="000000"/>
        </w:rPr>
        <w:t>21</w:t>
      </w:r>
      <w:r>
        <w:rPr>
          <w:rFonts w:eastAsia="Times New Roman"/>
          <w:color w:val="000000"/>
        </w:rPr>
        <w:t>, p 13.</w:t>
      </w:r>
    </w:p>
    <w:p w14:paraId="7CA6A693" w14:textId="77777777" w:rsidR="009E4690" w:rsidRDefault="001C5ECE">
      <w:pPr>
        <w:spacing w:line="254" w:lineRule="exact"/>
        <w:textAlignment w:val="baseline"/>
        <w:rPr>
          <w:rFonts w:eastAsia="Times New Roman"/>
          <w:color w:val="000000"/>
        </w:rPr>
      </w:pPr>
      <w:r>
        <w:rPr>
          <w:rFonts w:eastAsia="Times New Roman"/>
          <w:color w:val="000000"/>
        </w:rPr>
        <w:t xml:space="preserve">62 Natural Resources Access Regulator (NSW), </w:t>
      </w:r>
      <w:r>
        <w:rPr>
          <w:rFonts w:eastAsia="Times New Roman"/>
          <w:i/>
          <w:color w:val="000000"/>
        </w:rPr>
        <w:t>Progress Report 2020</w:t>
      </w:r>
      <w:r>
        <w:rPr>
          <w:rFonts w:eastAsia="Times New Roman"/>
          <w:i/>
          <w:color w:val="000000"/>
          <w:sz w:val="24"/>
        </w:rPr>
        <w:t>–</w:t>
      </w:r>
      <w:r>
        <w:rPr>
          <w:rFonts w:eastAsia="Times New Roman"/>
          <w:i/>
          <w:color w:val="000000"/>
        </w:rPr>
        <w:t>21</w:t>
      </w:r>
      <w:r>
        <w:rPr>
          <w:rFonts w:eastAsia="Times New Roman"/>
          <w:color w:val="000000"/>
        </w:rPr>
        <w:t>, p 24.</w:t>
      </w:r>
    </w:p>
    <w:p w14:paraId="20514C2A" w14:textId="77777777" w:rsidR="009E4690" w:rsidRDefault="001C5ECE">
      <w:pPr>
        <w:spacing w:before="7" w:line="274" w:lineRule="exact"/>
        <w:ind w:left="4608"/>
        <w:textAlignment w:val="baseline"/>
        <w:rPr>
          <w:rFonts w:ascii="Arial" w:eastAsia="Arial" w:hAnsi="Arial"/>
          <w:color w:val="000000"/>
          <w:spacing w:val="38"/>
          <w:sz w:val="24"/>
        </w:rPr>
      </w:pPr>
      <w:r>
        <w:rPr>
          <w:rFonts w:ascii="Arial" w:eastAsia="Arial" w:hAnsi="Arial"/>
          <w:color w:val="000000"/>
          <w:spacing w:val="38"/>
          <w:sz w:val="24"/>
        </w:rPr>
        <w:t>54</w:t>
      </w:r>
    </w:p>
    <w:p w14:paraId="69E3BD59" w14:textId="77777777" w:rsidR="009E4690" w:rsidRDefault="009E4690">
      <w:pPr>
        <w:sectPr w:rsidR="009E4690">
          <w:pgSz w:w="11899" w:h="16843"/>
          <w:pgMar w:top="1020" w:right="1397" w:bottom="427" w:left="1389" w:header="720" w:footer="720" w:gutter="0"/>
          <w:cols w:space="720"/>
        </w:sectPr>
      </w:pPr>
    </w:p>
    <w:p w14:paraId="60E3F438" w14:textId="77777777" w:rsidR="009E4690" w:rsidRDefault="001C5ECE">
      <w:pPr>
        <w:spacing w:before="17" w:line="461" w:lineRule="exact"/>
        <w:ind w:left="72" w:right="1728"/>
        <w:textAlignment w:val="baseline"/>
        <w:rPr>
          <w:rFonts w:eastAsia="Times New Roman"/>
          <w:b/>
          <w:color w:val="000000"/>
          <w:sz w:val="40"/>
        </w:rPr>
      </w:pPr>
      <w:r>
        <w:rPr>
          <w:rFonts w:eastAsia="Times New Roman"/>
          <w:b/>
          <w:color w:val="000000"/>
          <w:sz w:val="40"/>
        </w:rPr>
        <w:t>Effectiveness of delivery of compliance and enforcement</w:t>
      </w:r>
    </w:p>
    <w:p w14:paraId="241CEFF9" w14:textId="77777777" w:rsidR="009E4690" w:rsidRDefault="001C5ECE">
      <w:pPr>
        <w:spacing w:before="78" w:line="304" w:lineRule="exact"/>
        <w:ind w:left="72"/>
        <w:textAlignment w:val="baseline"/>
        <w:rPr>
          <w:rFonts w:eastAsia="Times New Roman"/>
          <w:color w:val="000000"/>
          <w:sz w:val="24"/>
        </w:rPr>
      </w:pPr>
      <w:r>
        <w:rPr>
          <w:rFonts w:eastAsia="Times New Roman"/>
          <w:color w:val="000000"/>
          <w:sz w:val="24"/>
        </w:rPr>
        <w:t>Among the jurisdictions New South Wales has the largest Murray–Darling Basin area, the largest water take (currently estimated at about 49% of the total</w:t>
      </w:r>
      <w:r>
        <w:rPr>
          <w:rFonts w:eastAsia="Times New Roman"/>
          <w:color w:val="000000"/>
          <w:sz w:val="24"/>
          <w:vertAlign w:val="superscript"/>
        </w:rPr>
        <w:t>63</w:t>
      </w:r>
      <w:r>
        <w:rPr>
          <w:rFonts w:eastAsia="Times New Roman"/>
          <w:color w:val="000000"/>
          <w:sz w:val="24"/>
        </w:rPr>
        <w:t>). New South Wales also has a significant volume of unmetered unregulated water take, currently including floodplain harvesting. This makes it hard to determine where there has been a compliance breach.</w:t>
      </w:r>
    </w:p>
    <w:p w14:paraId="052EDEF4" w14:textId="77777777" w:rsidR="009E4690" w:rsidRDefault="001C5ECE">
      <w:pPr>
        <w:spacing w:before="120" w:line="304" w:lineRule="exact"/>
        <w:ind w:left="72" w:right="144"/>
        <w:textAlignment w:val="baseline"/>
        <w:rPr>
          <w:rFonts w:eastAsia="Times New Roman"/>
          <w:color w:val="000000"/>
          <w:sz w:val="24"/>
        </w:rPr>
      </w:pPr>
      <w:r>
        <w:rPr>
          <w:rFonts w:eastAsia="Times New Roman"/>
          <w:color w:val="000000"/>
          <w:sz w:val="24"/>
        </w:rPr>
        <w:t>All approval holders within the scope of the Non-Urban Water Metering Policy, irrespective of whether they are in regulated, unregulated or groundwater systems, are now required to install a meter.</w:t>
      </w:r>
    </w:p>
    <w:p w14:paraId="722BF2A8" w14:textId="77777777" w:rsidR="009E4690" w:rsidRDefault="001C5ECE">
      <w:pPr>
        <w:spacing w:before="115" w:line="304" w:lineRule="exact"/>
        <w:ind w:left="72" w:right="576"/>
        <w:textAlignment w:val="baseline"/>
        <w:rPr>
          <w:rFonts w:eastAsia="Times New Roman"/>
          <w:color w:val="000000"/>
          <w:sz w:val="24"/>
        </w:rPr>
      </w:pPr>
      <w:r>
        <w:rPr>
          <w:rFonts w:eastAsia="Times New Roman"/>
          <w:color w:val="000000"/>
          <w:sz w:val="24"/>
        </w:rPr>
        <w:t>Licensing of floodplain harvesting, however, is currently a matter before the New South Wales Parliament. At this stage it is not within the control of the NRAR or other administrative bodies.</w:t>
      </w:r>
    </w:p>
    <w:p w14:paraId="1B0903D4" w14:textId="77777777" w:rsidR="009E4690" w:rsidRDefault="001C5ECE">
      <w:pPr>
        <w:spacing w:before="119" w:line="304" w:lineRule="exact"/>
        <w:ind w:left="72" w:right="216"/>
        <w:textAlignment w:val="baseline"/>
        <w:rPr>
          <w:rFonts w:eastAsia="Times New Roman"/>
          <w:color w:val="000000"/>
          <w:sz w:val="24"/>
        </w:rPr>
      </w:pPr>
      <w:r>
        <w:rPr>
          <w:rFonts w:eastAsia="Times New Roman"/>
          <w:color w:val="000000"/>
          <w:sz w:val="24"/>
        </w:rPr>
        <w:t>The review noted that before the establishment of NRAR in 2018 there was an absence of a compliance culture, organisational instability, and limited resourcing. This meant that compliance has relied heavily on custom and practice, resulting in a lack of effectiveness, consistency and transparency.</w:t>
      </w:r>
    </w:p>
    <w:p w14:paraId="43E4ABF7" w14:textId="77777777" w:rsidR="009E4690" w:rsidRDefault="001C5ECE">
      <w:pPr>
        <w:spacing w:before="158" w:line="362" w:lineRule="exact"/>
        <w:ind w:left="72"/>
        <w:textAlignment w:val="baseline"/>
        <w:rPr>
          <w:rFonts w:eastAsia="Times New Roman"/>
          <w:b/>
          <w:color w:val="000000"/>
          <w:spacing w:val="4"/>
          <w:sz w:val="32"/>
        </w:rPr>
      </w:pPr>
      <w:r>
        <w:rPr>
          <w:rFonts w:eastAsia="Times New Roman"/>
          <w:b/>
          <w:color w:val="000000"/>
          <w:spacing w:val="4"/>
          <w:sz w:val="32"/>
        </w:rPr>
        <w:t>The role of the Natural Resources Access Regulator (NRAR)</w:t>
      </w:r>
    </w:p>
    <w:p w14:paraId="36A5F54D" w14:textId="77777777" w:rsidR="009E4690" w:rsidRDefault="001C5ECE">
      <w:pPr>
        <w:spacing w:before="88" w:line="304" w:lineRule="exact"/>
        <w:ind w:left="72" w:right="144"/>
        <w:textAlignment w:val="baseline"/>
        <w:rPr>
          <w:rFonts w:eastAsia="Times New Roman"/>
          <w:color w:val="000000"/>
          <w:spacing w:val="-1"/>
          <w:sz w:val="24"/>
        </w:rPr>
      </w:pPr>
      <w:r>
        <w:rPr>
          <w:rFonts w:eastAsia="Times New Roman"/>
          <w:color w:val="000000"/>
          <w:spacing w:val="-1"/>
          <w:sz w:val="24"/>
        </w:rPr>
        <w:t>This has since been addressed by significantly increased resourcing provided to the NRAR. The NRAR has established an orderly, risk based compliance program. It communicates this program through a range of channels, including the website, performance reporting, budget estimates, public enquiries, pricing enquiries, media, and extensive stakeholder engagement.</w:t>
      </w:r>
    </w:p>
    <w:p w14:paraId="17C06B42" w14:textId="77777777" w:rsidR="009E4690" w:rsidRDefault="001C5ECE">
      <w:pPr>
        <w:spacing w:before="107" w:line="304" w:lineRule="exact"/>
        <w:ind w:left="72" w:right="216"/>
        <w:textAlignment w:val="baseline"/>
        <w:rPr>
          <w:rFonts w:eastAsia="Times New Roman"/>
          <w:color w:val="000000"/>
          <w:sz w:val="24"/>
        </w:rPr>
      </w:pPr>
      <w:r>
        <w:rPr>
          <w:rFonts w:eastAsia="Times New Roman"/>
          <w:color w:val="000000"/>
          <w:sz w:val="24"/>
        </w:rPr>
        <w:t>The NRAR’s compliance program is built on best practice regulatory approaches, including sophisticated integrated databases, spatial and satellite data analytics and intelligence-gathering. Regulatory priorities are published annually, They aim to use available resources for maximum effect, so that the NRAR can monitor compliance proactively and deter unlawful activities.</w:t>
      </w:r>
      <w:r>
        <w:rPr>
          <w:rFonts w:eastAsia="Times New Roman"/>
          <w:color w:val="000000"/>
          <w:sz w:val="24"/>
          <w:vertAlign w:val="superscript"/>
        </w:rPr>
        <w:t>64</w:t>
      </w:r>
      <w:r>
        <w:rPr>
          <w:rFonts w:eastAsia="Times New Roman"/>
          <w:color w:val="000000"/>
          <w:sz w:val="16"/>
        </w:rPr>
        <w:t xml:space="preserve"> </w:t>
      </w:r>
    </w:p>
    <w:p w14:paraId="4BDF861D" w14:textId="77777777" w:rsidR="009E4690" w:rsidRDefault="001C5ECE">
      <w:pPr>
        <w:spacing w:before="128" w:line="304" w:lineRule="exact"/>
        <w:ind w:left="72"/>
        <w:textAlignment w:val="baseline"/>
        <w:rPr>
          <w:rFonts w:eastAsia="Times New Roman"/>
          <w:color w:val="000000"/>
          <w:sz w:val="24"/>
        </w:rPr>
      </w:pPr>
      <w:r>
        <w:rPr>
          <w:rFonts w:eastAsia="Times New Roman"/>
          <w:color w:val="000000"/>
          <w:sz w:val="24"/>
        </w:rPr>
        <w:t>The NRAR has also established clear decision factors to guide a graduated and proportionate approach to non-compliance based on the severity of the breach.</w:t>
      </w:r>
      <w:r>
        <w:rPr>
          <w:rFonts w:eastAsia="Times New Roman"/>
          <w:color w:val="000000"/>
          <w:sz w:val="24"/>
          <w:vertAlign w:val="superscript"/>
        </w:rPr>
        <w:t>65</w:t>
      </w:r>
      <w:r>
        <w:rPr>
          <w:rFonts w:eastAsia="Times New Roman"/>
          <w:color w:val="000000"/>
          <w:sz w:val="24"/>
        </w:rPr>
        <w:t xml:space="preserve"> Decision factors are degree of harm, culpability of person, public interest and attitude to compliance. Responses to non</w:t>
      </w:r>
      <w:r>
        <w:rPr>
          <w:rFonts w:eastAsia="Times New Roman"/>
          <w:color w:val="000000"/>
          <w:sz w:val="24"/>
        </w:rPr>
        <w:softHyphen/>
        <w:t>compliance range from advisory letters through to criminal proceedings.</w:t>
      </w:r>
    </w:p>
    <w:p w14:paraId="5928D6C8" w14:textId="77777777" w:rsidR="009E4690" w:rsidRDefault="001C5ECE">
      <w:pPr>
        <w:spacing w:before="145" w:line="288" w:lineRule="exact"/>
        <w:ind w:left="72" w:right="648"/>
        <w:textAlignment w:val="baseline"/>
        <w:rPr>
          <w:rFonts w:eastAsia="Times New Roman"/>
          <w:color w:val="000000"/>
          <w:sz w:val="24"/>
        </w:rPr>
      </w:pPr>
      <w:r>
        <w:rPr>
          <w:rFonts w:eastAsia="Times New Roman"/>
          <w:color w:val="000000"/>
          <w:sz w:val="24"/>
        </w:rPr>
        <w:t>The NRAR has a comprehensive reporting regime to monitor progress against strategic goals</w:t>
      </w:r>
      <w:r>
        <w:rPr>
          <w:rFonts w:eastAsia="Times New Roman"/>
          <w:color w:val="000000"/>
          <w:sz w:val="24"/>
          <w:vertAlign w:val="superscript"/>
        </w:rPr>
        <w:t>66</w:t>
      </w:r>
      <w:r>
        <w:rPr>
          <w:rFonts w:eastAsia="Times New Roman"/>
          <w:color w:val="000000"/>
          <w:sz w:val="24"/>
        </w:rPr>
        <w:t xml:space="preserve"> of:</w:t>
      </w:r>
    </w:p>
    <w:p w14:paraId="0EC4A51B" w14:textId="77777777" w:rsidR="009E4690" w:rsidRDefault="001C5ECE">
      <w:pPr>
        <w:numPr>
          <w:ilvl w:val="0"/>
          <w:numId w:val="1"/>
        </w:numPr>
        <w:tabs>
          <w:tab w:val="clear" w:pos="360"/>
          <w:tab w:val="left" w:pos="792"/>
        </w:tabs>
        <w:spacing w:before="146" w:line="304" w:lineRule="exact"/>
        <w:ind w:left="432"/>
        <w:textAlignment w:val="baseline"/>
        <w:rPr>
          <w:rFonts w:eastAsia="Times New Roman"/>
          <w:color w:val="000000"/>
          <w:sz w:val="24"/>
        </w:rPr>
      </w:pPr>
      <w:r>
        <w:rPr>
          <w:rFonts w:eastAsia="Times New Roman"/>
          <w:color w:val="000000"/>
          <w:sz w:val="24"/>
        </w:rPr>
        <w:t>outcomes and benefits to the people, environment and economy of New South Wales</w:t>
      </w:r>
    </w:p>
    <w:p w14:paraId="28FEA63F" w14:textId="77777777" w:rsidR="009E4690" w:rsidRDefault="001C5ECE">
      <w:pPr>
        <w:numPr>
          <w:ilvl w:val="0"/>
          <w:numId w:val="1"/>
        </w:numPr>
        <w:tabs>
          <w:tab w:val="clear" w:pos="360"/>
          <w:tab w:val="left" w:pos="792"/>
        </w:tabs>
        <w:spacing w:before="18" w:line="304" w:lineRule="exact"/>
        <w:ind w:left="432"/>
        <w:textAlignment w:val="baseline"/>
        <w:rPr>
          <w:rFonts w:eastAsia="Times New Roman"/>
          <w:color w:val="000000"/>
          <w:spacing w:val="-1"/>
          <w:sz w:val="24"/>
        </w:rPr>
      </w:pPr>
      <w:r>
        <w:rPr>
          <w:rFonts w:eastAsia="Times New Roman"/>
          <w:color w:val="000000"/>
          <w:spacing w:val="-1"/>
          <w:sz w:val="24"/>
        </w:rPr>
        <w:t>people and culture</w:t>
      </w:r>
    </w:p>
    <w:p w14:paraId="4C3C8385" w14:textId="77777777" w:rsidR="009E4690" w:rsidRDefault="001C5ECE">
      <w:pPr>
        <w:numPr>
          <w:ilvl w:val="0"/>
          <w:numId w:val="1"/>
        </w:numPr>
        <w:tabs>
          <w:tab w:val="clear" w:pos="360"/>
          <w:tab w:val="left" w:pos="792"/>
        </w:tabs>
        <w:spacing w:before="17" w:line="304" w:lineRule="exact"/>
        <w:ind w:left="432"/>
        <w:textAlignment w:val="baseline"/>
        <w:rPr>
          <w:rFonts w:eastAsia="Times New Roman"/>
          <w:color w:val="000000"/>
          <w:sz w:val="24"/>
        </w:rPr>
      </w:pPr>
      <w:r>
        <w:rPr>
          <w:rFonts w:eastAsia="Times New Roman"/>
          <w:color w:val="000000"/>
          <w:sz w:val="24"/>
        </w:rPr>
        <w:t>regulatory systems and information</w:t>
      </w:r>
    </w:p>
    <w:p w14:paraId="488E6DD7" w14:textId="77777777" w:rsidR="009E4690" w:rsidRDefault="001C5ECE">
      <w:pPr>
        <w:numPr>
          <w:ilvl w:val="0"/>
          <w:numId w:val="1"/>
        </w:numPr>
        <w:tabs>
          <w:tab w:val="clear" w:pos="360"/>
          <w:tab w:val="left" w:pos="792"/>
        </w:tabs>
        <w:spacing w:before="13" w:after="476" w:line="304" w:lineRule="exact"/>
        <w:ind w:left="432"/>
        <w:textAlignment w:val="baseline"/>
        <w:rPr>
          <w:rFonts w:eastAsia="Times New Roman"/>
          <w:color w:val="000000"/>
          <w:spacing w:val="-1"/>
          <w:sz w:val="24"/>
        </w:rPr>
      </w:pPr>
      <w:r>
        <w:rPr>
          <w:rFonts w:eastAsia="Times New Roman"/>
          <w:color w:val="000000"/>
          <w:spacing w:val="-1"/>
          <w:sz w:val="24"/>
        </w:rPr>
        <w:t>leadership</w:t>
      </w:r>
    </w:p>
    <w:p w14:paraId="1B18B9DC" w14:textId="5E98851D" w:rsidR="009E4690" w:rsidRDefault="001C5ECE">
      <w:pPr>
        <w:spacing w:before="268" w:line="254" w:lineRule="exact"/>
        <w:ind w:left="72"/>
        <w:textAlignment w:val="baseline"/>
        <w:rPr>
          <w:rFonts w:eastAsia="Times New Roman"/>
          <w:color w:val="000000"/>
        </w:rPr>
      </w:pPr>
      <w:r>
        <w:rPr>
          <w:noProof/>
        </w:rPr>
        <mc:AlternateContent>
          <mc:Choice Requires="wps">
            <w:drawing>
              <wp:anchor distT="0" distB="0" distL="114300" distR="114300" simplePos="0" relativeHeight="251667456" behindDoc="0" locked="0" layoutInCell="1" allowOverlap="1" wp14:anchorId="6296B6E0" wp14:editId="73214672">
                <wp:simplePos x="0" y="0"/>
                <wp:positionH relativeFrom="page">
                  <wp:posOffset>864870</wp:posOffset>
                </wp:positionH>
                <wp:positionV relativeFrom="page">
                  <wp:posOffset>9010015</wp:posOffset>
                </wp:positionV>
                <wp:extent cx="1866900"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0D804" id="Line 1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709.45pt" to="215.1pt,7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" strokeweight=".7pt">
                <w10:wrap anchorx="page" anchory="page"/>
              </v:line>
            </w:pict>
          </mc:Fallback>
        </mc:AlternateContent>
      </w:r>
      <w:r>
        <w:rPr>
          <w:rFonts w:eastAsia="Times New Roman"/>
          <w:color w:val="000000"/>
        </w:rPr>
        <w:t>63 Based on MDB 2020 annual water take report data.</w:t>
      </w:r>
    </w:p>
    <w:p w14:paraId="1E9EDDDA" w14:textId="77777777" w:rsidR="009E4690" w:rsidRDefault="001C5ECE">
      <w:pPr>
        <w:spacing w:before="5" w:line="254" w:lineRule="exact"/>
        <w:ind w:left="72" w:right="504"/>
        <w:textAlignment w:val="baseline"/>
        <w:rPr>
          <w:rFonts w:eastAsia="Times New Roman"/>
          <w:color w:val="000000"/>
        </w:rPr>
      </w:pPr>
      <w:r>
        <w:rPr>
          <w:rFonts w:eastAsia="Times New Roman"/>
          <w:color w:val="000000"/>
        </w:rPr>
        <w:t xml:space="preserve">64 Natural Resources Access Regulator (NSW), </w:t>
      </w:r>
      <w:r>
        <w:rPr>
          <w:rFonts w:eastAsia="Times New Roman"/>
          <w:i/>
          <w:color w:val="000000"/>
        </w:rPr>
        <w:t>Natural Resources Access Regulator regulatory priorities 2021</w:t>
      </w:r>
      <w:r>
        <w:rPr>
          <w:rFonts w:eastAsia="Times New Roman"/>
          <w:i/>
          <w:color w:val="000000"/>
          <w:sz w:val="24"/>
        </w:rPr>
        <w:t>–</w:t>
      </w:r>
      <w:r>
        <w:rPr>
          <w:rFonts w:eastAsia="Times New Roman"/>
          <w:i/>
          <w:color w:val="000000"/>
        </w:rPr>
        <w:t>22</w:t>
      </w:r>
      <w:r>
        <w:rPr>
          <w:rFonts w:eastAsia="Times New Roman"/>
          <w:color w:val="000000"/>
        </w:rPr>
        <w:t>, June 2021, publication INT21/80725, p 25.</w:t>
      </w:r>
    </w:p>
    <w:p w14:paraId="4FB1BF1F" w14:textId="77777777" w:rsidR="009E4690" w:rsidRDefault="001C5ECE">
      <w:pPr>
        <w:spacing w:before="3" w:line="254" w:lineRule="exact"/>
        <w:ind w:left="72"/>
        <w:textAlignment w:val="baseline"/>
        <w:rPr>
          <w:rFonts w:eastAsia="Times New Roman"/>
          <w:color w:val="000000"/>
        </w:rPr>
      </w:pPr>
      <w:r>
        <w:rPr>
          <w:rFonts w:eastAsia="Times New Roman"/>
          <w:color w:val="000000"/>
        </w:rPr>
        <w:t xml:space="preserve">65 Natural Resources Access Regulator (NSW), </w:t>
      </w:r>
      <w:r>
        <w:rPr>
          <w:rFonts w:eastAsia="Times New Roman"/>
          <w:i/>
          <w:color w:val="000000"/>
        </w:rPr>
        <w:t>Regulatory Policy</w:t>
      </w:r>
      <w:r>
        <w:rPr>
          <w:rFonts w:eastAsia="Times New Roman"/>
          <w:color w:val="000000"/>
        </w:rPr>
        <w:t>, PUB 19/251, pp12</w:t>
      </w:r>
      <w:r>
        <w:rPr>
          <w:rFonts w:eastAsia="Times New Roman"/>
          <w:color w:val="000000"/>
          <w:sz w:val="25"/>
        </w:rPr>
        <w:t>–</w:t>
      </w:r>
      <w:r>
        <w:rPr>
          <w:rFonts w:eastAsia="Times New Roman"/>
          <w:color w:val="000000"/>
        </w:rPr>
        <w:t>13.</w:t>
      </w:r>
    </w:p>
    <w:p w14:paraId="70FDFAAD" w14:textId="77777777" w:rsidR="009E4690" w:rsidRDefault="001C5ECE">
      <w:pPr>
        <w:spacing w:line="251" w:lineRule="exact"/>
        <w:ind w:left="72"/>
        <w:textAlignment w:val="baseline"/>
        <w:rPr>
          <w:rFonts w:eastAsia="Times New Roman"/>
          <w:color w:val="000000"/>
        </w:rPr>
      </w:pPr>
      <w:r>
        <w:rPr>
          <w:rFonts w:eastAsia="Times New Roman"/>
          <w:color w:val="000000"/>
        </w:rPr>
        <w:t xml:space="preserve">66 Natural Resources Access Regulator (NSW), </w:t>
      </w:r>
      <w:r>
        <w:rPr>
          <w:rFonts w:eastAsia="Times New Roman"/>
          <w:i/>
          <w:color w:val="000000"/>
        </w:rPr>
        <w:t>NRAR Strategic Plan 2021</w:t>
      </w:r>
      <w:r>
        <w:rPr>
          <w:rFonts w:eastAsia="Times New Roman"/>
          <w:i/>
          <w:color w:val="000000"/>
          <w:sz w:val="24"/>
        </w:rPr>
        <w:t>–</w:t>
      </w:r>
      <w:r>
        <w:rPr>
          <w:rFonts w:eastAsia="Times New Roman"/>
          <w:i/>
          <w:color w:val="000000"/>
        </w:rPr>
        <w:t>23</w:t>
      </w:r>
      <w:r>
        <w:rPr>
          <w:rFonts w:eastAsia="Times New Roman"/>
          <w:color w:val="000000"/>
        </w:rPr>
        <w:t>.</w:t>
      </w:r>
    </w:p>
    <w:p w14:paraId="5A86A6B2" w14:textId="77777777" w:rsidR="009E4690" w:rsidRDefault="001C5ECE">
      <w:pPr>
        <w:spacing w:before="7" w:line="274" w:lineRule="exact"/>
        <w:ind w:left="4680"/>
        <w:textAlignment w:val="baseline"/>
        <w:rPr>
          <w:rFonts w:ascii="Arial" w:eastAsia="Arial" w:hAnsi="Arial"/>
          <w:color w:val="000000"/>
          <w:spacing w:val="38"/>
          <w:sz w:val="24"/>
        </w:rPr>
      </w:pPr>
      <w:r>
        <w:rPr>
          <w:rFonts w:ascii="Arial" w:eastAsia="Arial" w:hAnsi="Arial"/>
          <w:color w:val="000000"/>
          <w:spacing w:val="38"/>
          <w:sz w:val="24"/>
        </w:rPr>
        <w:t>55</w:t>
      </w:r>
    </w:p>
    <w:p w14:paraId="7AB5F192" w14:textId="77777777" w:rsidR="009E4690" w:rsidRDefault="009E4690">
      <w:pPr>
        <w:sectPr w:rsidR="009E4690">
          <w:pgSz w:w="11899" w:h="16843"/>
          <w:pgMar w:top="1140" w:right="1424" w:bottom="427" w:left="1362" w:header="720" w:footer="720" w:gutter="0"/>
          <w:cols w:space="720"/>
        </w:sectPr>
      </w:pPr>
    </w:p>
    <w:p w14:paraId="3101785C" w14:textId="77777777" w:rsidR="009E4690" w:rsidRDefault="001C5ECE">
      <w:pPr>
        <w:numPr>
          <w:ilvl w:val="0"/>
          <w:numId w:val="1"/>
        </w:numPr>
        <w:tabs>
          <w:tab w:val="clear" w:pos="360"/>
          <w:tab w:val="left" w:pos="792"/>
        </w:tabs>
        <w:spacing w:before="120" w:line="300" w:lineRule="exact"/>
        <w:ind w:left="792" w:hanging="360"/>
        <w:textAlignment w:val="baseline"/>
        <w:rPr>
          <w:rFonts w:eastAsia="Times New Roman"/>
          <w:color w:val="000000"/>
          <w:spacing w:val="-2"/>
          <w:sz w:val="24"/>
        </w:rPr>
      </w:pPr>
      <w:r>
        <w:rPr>
          <w:rFonts w:eastAsia="Times New Roman"/>
          <w:color w:val="000000"/>
          <w:spacing w:val="-2"/>
          <w:sz w:val="24"/>
        </w:rPr>
        <w:t>external relationships.</w:t>
      </w:r>
    </w:p>
    <w:p w14:paraId="207320E3" w14:textId="77777777" w:rsidR="009E4690" w:rsidRDefault="001C5ECE">
      <w:pPr>
        <w:spacing w:before="149" w:line="273" w:lineRule="exact"/>
        <w:textAlignment w:val="baseline"/>
        <w:rPr>
          <w:rFonts w:eastAsia="Times New Roman"/>
          <w:color w:val="000000"/>
          <w:sz w:val="24"/>
        </w:rPr>
      </w:pPr>
      <w:r>
        <w:rPr>
          <w:rFonts w:eastAsia="Times New Roman"/>
          <w:color w:val="000000"/>
          <w:sz w:val="24"/>
        </w:rPr>
        <w:t>Clear targets and timeframes have been set and are being monitored.</w:t>
      </w:r>
    </w:p>
    <w:p w14:paraId="7BC17888" w14:textId="77777777" w:rsidR="009E4690" w:rsidRDefault="001C5ECE">
      <w:pPr>
        <w:spacing w:before="154" w:line="273" w:lineRule="exact"/>
        <w:textAlignment w:val="baseline"/>
        <w:rPr>
          <w:rFonts w:eastAsia="Times New Roman"/>
          <w:color w:val="000000"/>
          <w:sz w:val="24"/>
        </w:rPr>
      </w:pPr>
      <w:r>
        <w:rPr>
          <w:rFonts w:eastAsia="Times New Roman"/>
          <w:color w:val="000000"/>
          <w:sz w:val="24"/>
        </w:rPr>
        <w:t>Supporting monthly reports consider:</w:t>
      </w:r>
    </w:p>
    <w:p w14:paraId="4839F1F7" w14:textId="77777777" w:rsidR="009E4690" w:rsidRDefault="001C5ECE">
      <w:pPr>
        <w:numPr>
          <w:ilvl w:val="0"/>
          <w:numId w:val="1"/>
        </w:numPr>
        <w:tabs>
          <w:tab w:val="clear" w:pos="360"/>
          <w:tab w:val="left" w:pos="792"/>
        </w:tabs>
        <w:spacing w:before="140" w:line="302" w:lineRule="exact"/>
        <w:ind w:left="792" w:right="360" w:hanging="360"/>
        <w:jc w:val="both"/>
        <w:textAlignment w:val="baseline"/>
        <w:rPr>
          <w:rFonts w:eastAsia="Times New Roman"/>
          <w:color w:val="000000"/>
          <w:sz w:val="24"/>
        </w:rPr>
      </w:pPr>
      <w:r>
        <w:rPr>
          <w:rFonts w:eastAsia="Times New Roman"/>
          <w:color w:val="000000"/>
          <w:sz w:val="24"/>
        </w:rPr>
        <w:t>the categorisation and prioritisation of alleged breach notices and the timeliness of actioning and finalising them</w:t>
      </w:r>
    </w:p>
    <w:p w14:paraId="7204749B" w14:textId="77777777" w:rsidR="009E4690" w:rsidRDefault="001C5ECE">
      <w:pPr>
        <w:numPr>
          <w:ilvl w:val="0"/>
          <w:numId w:val="1"/>
        </w:numPr>
        <w:tabs>
          <w:tab w:val="clear" w:pos="360"/>
          <w:tab w:val="left" w:pos="792"/>
        </w:tabs>
        <w:spacing w:before="20" w:line="302" w:lineRule="exact"/>
        <w:ind w:left="792" w:right="432" w:hanging="360"/>
        <w:textAlignment w:val="baseline"/>
        <w:rPr>
          <w:rFonts w:eastAsia="Times New Roman"/>
          <w:color w:val="000000"/>
          <w:sz w:val="24"/>
        </w:rPr>
      </w:pPr>
      <w:r>
        <w:rPr>
          <w:rFonts w:eastAsia="Times New Roman"/>
          <w:color w:val="000000"/>
          <w:sz w:val="24"/>
        </w:rPr>
        <w:t>analysis of the outcomes by priority category, inspections status, breach status and enforcement action taken.</w:t>
      </w:r>
    </w:p>
    <w:p w14:paraId="2FFA6362" w14:textId="77777777" w:rsidR="009E4690" w:rsidRDefault="001C5ECE">
      <w:pPr>
        <w:spacing w:before="121" w:line="302" w:lineRule="exact"/>
        <w:ind w:right="504"/>
        <w:textAlignment w:val="baseline"/>
        <w:rPr>
          <w:rFonts w:eastAsia="Times New Roman"/>
          <w:color w:val="000000"/>
          <w:sz w:val="24"/>
        </w:rPr>
      </w:pPr>
      <w:r>
        <w:rPr>
          <w:rFonts w:eastAsia="Times New Roman"/>
          <w:color w:val="000000"/>
          <w:sz w:val="24"/>
        </w:rPr>
        <w:t>Key performance measures of workloads, priority categorisation and timelines have been established and are being monitored.</w:t>
      </w:r>
    </w:p>
    <w:p w14:paraId="33C370DB" w14:textId="77777777" w:rsidR="009E4690" w:rsidRDefault="001C5ECE">
      <w:pPr>
        <w:spacing w:before="118" w:line="304" w:lineRule="exact"/>
        <w:ind w:right="864"/>
        <w:textAlignment w:val="baseline"/>
        <w:rPr>
          <w:rFonts w:eastAsia="Times New Roman"/>
          <w:color w:val="000000"/>
          <w:sz w:val="24"/>
        </w:rPr>
      </w:pPr>
      <w:r>
        <w:rPr>
          <w:rFonts w:eastAsia="Times New Roman"/>
          <w:color w:val="000000"/>
          <w:sz w:val="24"/>
        </w:rPr>
        <w:t>In October 2020 the NRAR initiated a 12-month program to create a snapshot of how compliant water users are. A website provides by region or local government area the cumulative compliance outcome since October 2020. Results are updated to present cumulative results of audits completed.</w:t>
      </w:r>
    </w:p>
    <w:p w14:paraId="6BCD5B9F" w14:textId="77777777" w:rsidR="009E4690" w:rsidRDefault="001C5ECE">
      <w:pPr>
        <w:spacing w:before="119" w:line="304" w:lineRule="exact"/>
        <w:ind w:right="144"/>
        <w:textAlignment w:val="baseline"/>
        <w:rPr>
          <w:rFonts w:eastAsia="Times New Roman"/>
          <w:color w:val="000000"/>
          <w:sz w:val="24"/>
        </w:rPr>
      </w:pPr>
      <w:r>
        <w:rPr>
          <w:rFonts w:eastAsia="Times New Roman"/>
          <w:color w:val="000000"/>
          <w:sz w:val="24"/>
        </w:rPr>
        <w:t>A positive trend of improving compliance is evident. First quarter data provided by the NRAR on its 2021–22 overdrawn accounts annual priority shows that this program will provide a reliable indication of core compliance levels of take in terms of volume and licence holders, and of the effectiveness of compliance actions in an overall context.</w:t>
      </w:r>
    </w:p>
    <w:p w14:paraId="4040C957" w14:textId="77777777" w:rsidR="009E4690" w:rsidRDefault="001C5ECE">
      <w:pPr>
        <w:spacing w:before="117" w:line="305" w:lineRule="exact"/>
        <w:ind w:right="288"/>
        <w:textAlignment w:val="baseline"/>
        <w:rPr>
          <w:rFonts w:eastAsia="Times New Roman"/>
          <w:color w:val="000000"/>
          <w:sz w:val="24"/>
        </w:rPr>
      </w:pPr>
      <w:r>
        <w:rPr>
          <w:rFonts w:eastAsia="Times New Roman"/>
          <w:color w:val="000000"/>
          <w:sz w:val="24"/>
        </w:rPr>
        <w:t>Analysis of individual account data at 8 December 2021 via a custom-built database shows that the level of breaches is not excessive and is probably broadly be in line with that being achieved in other jurisdictions.</w:t>
      </w:r>
    </w:p>
    <w:p w14:paraId="1078DBB6" w14:textId="77777777" w:rsidR="009E4690" w:rsidRDefault="001C5ECE">
      <w:pPr>
        <w:spacing w:before="121" w:line="303" w:lineRule="exact"/>
        <w:ind w:right="144"/>
        <w:textAlignment w:val="baseline"/>
        <w:rPr>
          <w:rFonts w:eastAsia="Times New Roman"/>
          <w:color w:val="000000"/>
          <w:sz w:val="24"/>
        </w:rPr>
      </w:pPr>
      <w:r>
        <w:rPr>
          <w:rFonts w:eastAsia="Times New Roman"/>
          <w:color w:val="000000"/>
          <w:sz w:val="24"/>
        </w:rPr>
        <w:t>Acquittal of the first quarter overdrawn accounts annual priority project provides further assurance. Only 0.28% of licences (1210 licences) were identified as overdrawn, and only 0.024% of total take assessed was allegedly unlawful. Of the 38,655 water licences assessed, 43 were identified as potentially non-compliant. Of these, 5 were identified as not requiring action as no breach was detected; 17 were issued with a warning or advisory letter; and the rest are currently under further investigation.</w:t>
      </w:r>
    </w:p>
    <w:p w14:paraId="07918513" w14:textId="77777777" w:rsidR="009E4690" w:rsidRDefault="001C5ECE">
      <w:pPr>
        <w:spacing w:before="126" w:line="302" w:lineRule="exact"/>
        <w:ind w:right="216"/>
        <w:textAlignment w:val="baseline"/>
        <w:rPr>
          <w:rFonts w:eastAsia="Times New Roman"/>
          <w:color w:val="000000"/>
          <w:sz w:val="24"/>
        </w:rPr>
      </w:pPr>
      <w:r>
        <w:rPr>
          <w:rFonts w:eastAsia="Times New Roman"/>
          <w:color w:val="000000"/>
          <w:sz w:val="24"/>
        </w:rPr>
        <w:t>The development of an automated dashboard and reporting functionality now enables the NRAR to audit all New South Wales licences daily, with a targeted six-monthly compliance reporting cadence.</w:t>
      </w:r>
    </w:p>
    <w:p w14:paraId="74AAE6F7" w14:textId="77777777" w:rsidR="009E4690" w:rsidRDefault="001C5ECE">
      <w:pPr>
        <w:spacing w:before="118" w:line="304" w:lineRule="exact"/>
        <w:ind w:right="144"/>
        <w:textAlignment w:val="baseline"/>
        <w:rPr>
          <w:rFonts w:eastAsia="Times New Roman"/>
          <w:color w:val="000000"/>
          <w:sz w:val="24"/>
        </w:rPr>
      </w:pPr>
      <w:r>
        <w:rPr>
          <w:rFonts w:eastAsia="Times New Roman"/>
          <w:color w:val="000000"/>
          <w:sz w:val="24"/>
        </w:rPr>
        <w:t>The acquittal of the pilot Bore Extraction Limits (BEL) campaign</w:t>
      </w:r>
      <w:r>
        <w:rPr>
          <w:rFonts w:eastAsia="Times New Roman"/>
          <w:color w:val="000000"/>
          <w:sz w:val="24"/>
          <w:vertAlign w:val="superscript"/>
        </w:rPr>
        <w:t>67</w:t>
      </w:r>
      <w:r>
        <w:rPr>
          <w:rFonts w:eastAsia="Times New Roman"/>
          <w:color w:val="000000"/>
          <w:sz w:val="24"/>
        </w:rPr>
        <w:t xml:space="preserve"> provides assurance that 90% of water access licences were fully compliant. Four per cent had minor compliance issues addressed by advisory or warning letters. The remaining 6% were found to have major breaches, where owners were given penalty notices or continue to be the subject of further investigation. In 4 instances where a major breach was identified owners were prosecuted. The development of a BEL compliance dashboard and reporting functionality now enables NRAR to audit all groundwater bores annually.</w:t>
      </w:r>
    </w:p>
    <w:p w14:paraId="5B6B935B" w14:textId="77777777" w:rsidR="009E4690" w:rsidRDefault="001C5ECE">
      <w:pPr>
        <w:spacing w:before="119" w:after="297" w:line="304" w:lineRule="exact"/>
        <w:textAlignment w:val="baseline"/>
        <w:rPr>
          <w:rFonts w:eastAsia="Times New Roman"/>
          <w:color w:val="000000"/>
          <w:sz w:val="24"/>
        </w:rPr>
      </w:pPr>
      <w:r>
        <w:rPr>
          <w:rFonts w:eastAsia="Times New Roman"/>
          <w:color w:val="000000"/>
          <w:sz w:val="24"/>
        </w:rPr>
        <w:t>For comparison, the acquittal of the Tranche 1 compliance program in relation to implementation of the non-urban water metering framework</w:t>
      </w:r>
      <w:r>
        <w:rPr>
          <w:rFonts w:eastAsia="Times New Roman"/>
          <w:color w:val="000000"/>
          <w:sz w:val="24"/>
          <w:vertAlign w:val="superscript"/>
        </w:rPr>
        <w:t>68</w:t>
      </w:r>
      <w:r>
        <w:rPr>
          <w:rFonts w:eastAsia="Times New Roman"/>
          <w:color w:val="000000"/>
          <w:sz w:val="24"/>
        </w:rPr>
        <w:t xml:space="preserve"> reported that 23% of 364 active pumps above 500 millimetres inspected were fully compliant and a significant number of water users had made a reasonable effort to comply. It was also reported that in the three</w:t>
      </w:r>
    </w:p>
    <w:p w14:paraId="4900ED30" w14:textId="2563724C" w:rsidR="009E4690" w:rsidRDefault="001C5ECE">
      <w:pPr>
        <w:spacing w:before="263" w:line="261" w:lineRule="exact"/>
        <w:textAlignment w:val="baseline"/>
        <w:rPr>
          <w:rFonts w:eastAsia="Times New Roman"/>
          <w:color w:val="000000"/>
        </w:rPr>
      </w:pPr>
      <w:r>
        <w:rPr>
          <w:noProof/>
        </w:rPr>
        <mc:AlternateContent>
          <mc:Choice Requires="wps">
            <w:drawing>
              <wp:anchor distT="0" distB="0" distL="114300" distR="114300" simplePos="0" relativeHeight="251668480" behindDoc="0" locked="0" layoutInCell="1" allowOverlap="1" wp14:anchorId="4AF2AD41" wp14:editId="567D70F6">
                <wp:simplePos x="0" y="0"/>
                <wp:positionH relativeFrom="page">
                  <wp:posOffset>876935</wp:posOffset>
                </wp:positionH>
                <wp:positionV relativeFrom="page">
                  <wp:posOffset>9491345</wp:posOffset>
                </wp:positionV>
                <wp:extent cx="185483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42A8C" id="Line 1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05pt,747.35pt" to="215.1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" strokeweight=".7pt">
                <w10:wrap anchorx="page" anchory="page"/>
              </v:line>
            </w:pict>
          </mc:Fallback>
        </mc:AlternateContent>
      </w:r>
      <w:r>
        <w:rPr>
          <w:rFonts w:eastAsia="Times New Roman"/>
          <w:color w:val="000000"/>
        </w:rPr>
        <w:t xml:space="preserve">67 Natural Resources Access Regulator (NSW), </w:t>
      </w:r>
      <w:r>
        <w:rPr>
          <w:rFonts w:eastAsia="Times New Roman"/>
          <w:i/>
          <w:color w:val="000000"/>
        </w:rPr>
        <w:t>Progress Report 2020</w:t>
      </w:r>
      <w:r>
        <w:rPr>
          <w:rFonts w:eastAsia="Times New Roman"/>
          <w:i/>
          <w:color w:val="000000"/>
          <w:sz w:val="24"/>
        </w:rPr>
        <w:t>–</w:t>
      </w:r>
      <w:r>
        <w:rPr>
          <w:rFonts w:eastAsia="Times New Roman"/>
          <w:i/>
          <w:color w:val="000000"/>
        </w:rPr>
        <w:t>21</w:t>
      </w:r>
      <w:r>
        <w:rPr>
          <w:rFonts w:eastAsia="Times New Roman"/>
          <w:color w:val="000000"/>
        </w:rPr>
        <w:t>, p 17.</w:t>
      </w:r>
    </w:p>
    <w:p w14:paraId="43983031" w14:textId="77777777" w:rsidR="009E4690" w:rsidRDefault="001C5ECE">
      <w:pPr>
        <w:spacing w:line="261" w:lineRule="exact"/>
        <w:textAlignment w:val="baseline"/>
        <w:rPr>
          <w:rFonts w:eastAsia="Times New Roman"/>
          <w:color w:val="000000"/>
        </w:rPr>
      </w:pPr>
      <w:r>
        <w:rPr>
          <w:rFonts w:eastAsia="Times New Roman"/>
          <w:color w:val="000000"/>
        </w:rPr>
        <w:t xml:space="preserve">68 Natural Resources Access Regulator (NSW), </w:t>
      </w:r>
      <w:r>
        <w:rPr>
          <w:rFonts w:eastAsia="Times New Roman"/>
          <w:i/>
          <w:color w:val="000000"/>
        </w:rPr>
        <w:t>Progress Report 2020</w:t>
      </w:r>
      <w:r>
        <w:rPr>
          <w:rFonts w:eastAsia="Times New Roman"/>
          <w:i/>
          <w:color w:val="000000"/>
          <w:sz w:val="24"/>
        </w:rPr>
        <w:t>–</w:t>
      </w:r>
      <w:r>
        <w:rPr>
          <w:rFonts w:eastAsia="Times New Roman"/>
          <w:i/>
          <w:color w:val="000000"/>
        </w:rPr>
        <w:t>21</w:t>
      </w:r>
      <w:r>
        <w:rPr>
          <w:rFonts w:eastAsia="Times New Roman"/>
          <w:color w:val="000000"/>
        </w:rPr>
        <w:t>, p 31.</w:t>
      </w:r>
    </w:p>
    <w:p w14:paraId="407D94E7" w14:textId="77777777" w:rsidR="009E4690" w:rsidRDefault="001C5ECE">
      <w:pPr>
        <w:spacing w:before="7" w:line="274" w:lineRule="exact"/>
        <w:ind w:left="4680"/>
        <w:textAlignment w:val="baseline"/>
        <w:rPr>
          <w:rFonts w:ascii="Arial" w:eastAsia="Arial" w:hAnsi="Arial"/>
          <w:color w:val="000000"/>
          <w:spacing w:val="34"/>
          <w:sz w:val="24"/>
        </w:rPr>
      </w:pPr>
      <w:r>
        <w:rPr>
          <w:rFonts w:ascii="Arial" w:eastAsia="Arial" w:hAnsi="Arial"/>
          <w:color w:val="000000"/>
          <w:spacing w:val="34"/>
          <w:sz w:val="24"/>
        </w:rPr>
        <w:t>56</w:t>
      </w:r>
    </w:p>
    <w:p w14:paraId="2CC6383D" w14:textId="77777777" w:rsidR="009E4690" w:rsidRDefault="009E4690">
      <w:pPr>
        <w:sectPr w:rsidR="009E4690">
          <w:pgSz w:w="11899" w:h="16843"/>
          <w:pgMar w:top="1020" w:right="1405" w:bottom="427" w:left="1381" w:header="720" w:footer="720" w:gutter="0"/>
          <w:cols w:space="720"/>
        </w:sectPr>
      </w:pPr>
    </w:p>
    <w:p w14:paraId="4B68393A" w14:textId="77777777" w:rsidR="009E4690" w:rsidRDefault="001C5ECE">
      <w:pPr>
        <w:spacing w:line="294" w:lineRule="exact"/>
        <w:ind w:right="216"/>
        <w:textAlignment w:val="baseline"/>
        <w:rPr>
          <w:rFonts w:eastAsia="Times New Roman"/>
          <w:color w:val="000000"/>
          <w:sz w:val="24"/>
        </w:rPr>
      </w:pPr>
      <w:r>
        <w:rPr>
          <w:rFonts w:eastAsia="Times New Roman"/>
          <w:color w:val="000000"/>
          <w:sz w:val="24"/>
        </w:rPr>
        <w:t>months since 30 June 2021 a further 210 pumps had been inspected and the compliance rate had increased to 54%.</w:t>
      </w:r>
    </w:p>
    <w:p w14:paraId="78684154" w14:textId="77777777" w:rsidR="009E4690" w:rsidRDefault="001C5ECE">
      <w:pPr>
        <w:spacing w:before="118" w:line="304" w:lineRule="exact"/>
        <w:ind w:right="72"/>
        <w:jc w:val="both"/>
        <w:textAlignment w:val="baseline"/>
        <w:rPr>
          <w:rFonts w:eastAsia="Times New Roman"/>
          <w:color w:val="000000"/>
          <w:sz w:val="24"/>
        </w:rPr>
      </w:pPr>
      <w:r>
        <w:rPr>
          <w:rFonts w:eastAsia="Times New Roman"/>
          <w:color w:val="000000"/>
          <w:sz w:val="24"/>
        </w:rPr>
        <w:t>This shows improving compliance; however, the messaging would be improved by providing contextual information about the significance of breaches and actions taken or proposed, such as the total number of pumps in this category and how the residual non-compliant pumps will be monitored.</w:t>
      </w:r>
    </w:p>
    <w:p w14:paraId="529F3CDC" w14:textId="77777777" w:rsidR="009E4690" w:rsidRDefault="001C5ECE">
      <w:pPr>
        <w:spacing w:before="119" w:line="303" w:lineRule="exact"/>
        <w:ind w:right="216"/>
        <w:textAlignment w:val="baseline"/>
        <w:rPr>
          <w:rFonts w:eastAsia="Times New Roman"/>
          <w:color w:val="000000"/>
          <w:sz w:val="24"/>
        </w:rPr>
      </w:pPr>
      <w:r>
        <w:rPr>
          <w:rFonts w:eastAsia="Times New Roman"/>
          <w:color w:val="000000"/>
          <w:sz w:val="24"/>
        </w:rPr>
        <w:t>Criteria for initiating compliance actions and thresholds for addressing non-compliance and subsequent escalation have been developed and are in use.</w:t>
      </w:r>
    </w:p>
    <w:p w14:paraId="41EE9BD0" w14:textId="77777777" w:rsidR="009E4690" w:rsidRDefault="001C5ECE">
      <w:pPr>
        <w:spacing w:before="115" w:line="307" w:lineRule="exact"/>
        <w:ind w:right="432"/>
        <w:textAlignment w:val="baseline"/>
        <w:rPr>
          <w:rFonts w:eastAsia="Times New Roman"/>
          <w:color w:val="000000"/>
          <w:sz w:val="24"/>
        </w:rPr>
      </w:pPr>
      <w:r>
        <w:rPr>
          <w:rFonts w:eastAsia="Times New Roman"/>
          <w:color w:val="000000"/>
          <w:sz w:val="24"/>
        </w:rPr>
        <w:t>These initiatives will provide transparency of the water take compliance rates for metered take.</w:t>
      </w:r>
    </w:p>
    <w:p w14:paraId="79DC56DF" w14:textId="77777777" w:rsidR="009E4690" w:rsidRDefault="001C5ECE">
      <w:pPr>
        <w:spacing w:before="115" w:line="305" w:lineRule="exact"/>
        <w:jc w:val="both"/>
        <w:textAlignment w:val="baseline"/>
        <w:rPr>
          <w:rFonts w:eastAsia="Times New Roman"/>
          <w:color w:val="000000"/>
          <w:sz w:val="24"/>
        </w:rPr>
      </w:pPr>
      <w:r>
        <w:rPr>
          <w:rFonts w:eastAsia="Times New Roman"/>
          <w:color w:val="000000"/>
          <w:sz w:val="24"/>
        </w:rPr>
        <w:t>The NRAR started publishing quarterly compliance reports in June 2021.</w:t>
      </w:r>
      <w:r>
        <w:rPr>
          <w:rFonts w:eastAsia="Times New Roman"/>
          <w:color w:val="000000"/>
          <w:sz w:val="24"/>
          <w:vertAlign w:val="superscript"/>
        </w:rPr>
        <w:t>69</w:t>
      </w:r>
      <w:r>
        <w:rPr>
          <w:rFonts w:eastAsia="Times New Roman"/>
          <w:color w:val="000000"/>
          <w:sz w:val="24"/>
        </w:rPr>
        <w:t xml:space="preserve"> These will give an ongoing overview of compliance and enforcement activities.</w:t>
      </w:r>
    </w:p>
    <w:p w14:paraId="14FDA0D3" w14:textId="77777777" w:rsidR="009E4690" w:rsidRDefault="001C5ECE">
      <w:pPr>
        <w:spacing w:before="120" w:line="303" w:lineRule="exact"/>
        <w:ind w:right="72"/>
        <w:textAlignment w:val="baseline"/>
        <w:rPr>
          <w:rFonts w:eastAsia="Times New Roman"/>
          <w:color w:val="000000"/>
          <w:sz w:val="24"/>
        </w:rPr>
      </w:pPr>
      <w:r>
        <w:rPr>
          <w:rFonts w:eastAsia="Times New Roman"/>
          <w:color w:val="000000"/>
          <w:sz w:val="24"/>
        </w:rPr>
        <w:t>In the initial January to March 2021 quarterly compliance report the NRAR noted a change in direction, after three years of establishing its presence and dealing with a backlog of reported breaches, to a proactive phase in which it is deriving much more intelligence from remote sensing technologies and designing campaigns to tackle the findings.</w:t>
      </w:r>
      <w:r>
        <w:rPr>
          <w:rFonts w:eastAsia="Times New Roman"/>
          <w:color w:val="000000"/>
          <w:sz w:val="24"/>
          <w:vertAlign w:val="superscript"/>
        </w:rPr>
        <w:t>70</w:t>
      </w:r>
      <w:r>
        <w:rPr>
          <w:rFonts w:eastAsia="Times New Roman"/>
          <w:color w:val="000000"/>
          <w:sz w:val="16"/>
        </w:rPr>
        <w:t xml:space="preserve"> </w:t>
      </w:r>
    </w:p>
    <w:p w14:paraId="610F8336" w14:textId="77777777" w:rsidR="009E4690" w:rsidRDefault="001C5ECE">
      <w:pPr>
        <w:spacing w:before="128" w:line="298" w:lineRule="exact"/>
        <w:ind w:right="216"/>
        <w:textAlignment w:val="baseline"/>
        <w:rPr>
          <w:rFonts w:eastAsia="Times New Roman"/>
          <w:color w:val="000000"/>
          <w:sz w:val="24"/>
        </w:rPr>
      </w:pPr>
      <w:r>
        <w:rPr>
          <w:rFonts w:eastAsia="Times New Roman"/>
          <w:color w:val="000000"/>
          <w:sz w:val="24"/>
        </w:rPr>
        <w:t xml:space="preserve">The emphasis remains on encouraging water users to comply voluntarily. However, the NRAR will still enforce the law, both as a deterrent and to ensure fairness. In its September 2021 policy revision the NRAR signalled a commitment to increasing the use of directions, enforceable undertakings, section 60G of the </w:t>
      </w:r>
      <w:r>
        <w:rPr>
          <w:rFonts w:eastAsia="Times New Roman"/>
          <w:i/>
          <w:color w:val="000000"/>
          <w:sz w:val="24"/>
        </w:rPr>
        <w:t xml:space="preserve">Water Management Act 2000 </w:t>
      </w:r>
      <w:r>
        <w:rPr>
          <w:rFonts w:eastAsia="Times New Roman"/>
          <w:color w:val="000000"/>
          <w:sz w:val="24"/>
        </w:rPr>
        <w:t>and licence action.</w:t>
      </w:r>
      <w:r>
        <w:rPr>
          <w:rFonts w:eastAsia="Times New Roman"/>
          <w:color w:val="000000"/>
          <w:sz w:val="24"/>
          <w:vertAlign w:val="superscript"/>
        </w:rPr>
        <w:t>71</w:t>
      </w:r>
      <w:r>
        <w:rPr>
          <w:rFonts w:eastAsia="Times New Roman"/>
          <w:color w:val="000000"/>
          <w:sz w:val="16"/>
        </w:rPr>
        <w:t xml:space="preserve"> </w:t>
      </w:r>
    </w:p>
    <w:p w14:paraId="2B29902D" w14:textId="77777777" w:rsidR="009E4690" w:rsidRDefault="001C5ECE">
      <w:pPr>
        <w:spacing w:before="153" w:line="297" w:lineRule="exact"/>
        <w:ind w:right="432"/>
        <w:textAlignment w:val="baseline"/>
        <w:rPr>
          <w:rFonts w:eastAsia="Times New Roman"/>
          <w:color w:val="000000"/>
          <w:sz w:val="24"/>
        </w:rPr>
      </w:pPr>
      <w:r>
        <w:rPr>
          <w:rFonts w:eastAsia="Times New Roman"/>
          <w:color w:val="000000"/>
          <w:sz w:val="24"/>
        </w:rPr>
        <w:t>The quarterly report notes that most non-compliance was roughly evenly divided between water take/metering (38.5%), controlled activities-works on waterfront land (29.2%), and works/dams (27.6%).</w:t>
      </w:r>
      <w:r>
        <w:rPr>
          <w:rFonts w:eastAsia="Times New Roman"/>
          <w:color w:val="000000"/>
          <w:sz w:val="24"/>
          <w:vertAlign w:val="superscript"/>
        </w:rPr>
        <w:t>72</w:t>
      </w:r>
      <w:r>
        <w:rPr>
          <w:rFonts w:eastAsia="Times New Roman"/>
          <w:color w:val="000000"/>
          <w:sz w:val="16"/>
        </w:rPr>
        <w:t xml:space="preserve"> </w:t>
      </w:r>
    </w:p>
    <w:p w14:paraId="748CD4DA" w14:textId="77777777" w:rsidR="009E4690" w:rsidRDefault="001C5ECE">
      <w:pPr>
        <w:spacing w:before="128" w:line="304" w:lineRule="exact"/>
        <w:ind w:right="144"/>
        <w:textAlignment w:val="baseline"/>
        <w:rPr>
          <w:rFonts w:eastAsia="Times New Roman"/>
          <w:color w:val="000000"/>
          <w:sz w:val="24"/>
        </w:rPr>
      </w:pPr>
      <w:r>
        <w:rPr>
          <w:rFonts w:eastAsia="Times New Roman"/>
          <w:color w:val="000000"/>
          <w:sz w:val="24"/>
        </w:rPr>
        <w:t>In the routine monitoring program officers check on farm that water users are recording their water take in a log book or with a meter, and that they have correctly sized pumps or bores and are ordering water before they pump. The fully compliant rates ranged from a high of 85% in the Barwon-Darling to 61% in the Lachlan:</w:t>
      </w:r>
    </w:p>
    <w:p w14:paraId="59CEAC79" w14:textId="77777777" w:rsidR="009E4690" w:rsidRDefault="001C5ECE">
      <w:pPr>
        <w:numPr>
          <w:ilvl w:val="0"/>
          <w:numId w:val="1"/>
        </w:numPr>
        <w:tabs>
          <w:tab w:val="clear" w:pos="360"/>
          <w:tab w:val="left" w:pos="792"/>
        </w:tabs>
        <w:spacing w:before="141" w:line="300" w:lineRule="exact"/>
        <w:ind w:left="432"/>
        <w:textAlignment w:val="baseline"/>
        <w:rPr>
          <w:rFonts w:eastAsia="Times New Roman"/>
          <w:color w:val="000000"/>
          <w:spacing w:val="-1"/>
          <w:sz w:val="24"/>
        </w:rPr>
      </w:pPr>
      <w:r>
        <w:rPr>
          <w:rFonts w:eastAsia="Times New Roman"/>
          <w:color w:val="000000"/>
          <w:spacing w:val="-1"/>
          <w:sz w:val="24"/>
        </w:rPr>
        <w:t>Barwon-Darling 85%</w:t>
      </w:r>
    </w:p>
    <w:p w14:paraId="68BB92C5" w14:textId="77777777" w:rsidR="009E4690" w:rsidRDefault="001C5ECE">
      <w:pPr>
        <w:numPr>
          <w:ilvl w:val="0"/>
          <w:numId w:val="1"/>
        </w:numPr>
        <w:tabs>
          <w:tab w:val="clear" w:pos="360"/>
          <w:tab w:val="left" w:pos="792"/>
        </w:tabs>
        <w:spacing w:before="22" w:line="300" w:lineRule="exact"/>
        <w:ind w:left="432"/>
        <w:textAlignment w:val="baseline"/>
        <w:rPr>
          <w:rFonts w:eastAsia="Times New Roman"/>
          <w:color w:val="000000"/>
          <w:spacing w:val="-2"/>
          <w:sz w:val="24"/>
        </w:rPr>
      </w:pPr>
      <w:r>
        <w:rPr>
          <w:rFonts w:eastAsia="Times New Roman"/>
          <w:color w:val="000000"/>
          <w:spacing w:val="-2"/>
          <w:sz w:val="24"/>
        </w:rPr>
        <w:t>Gwydir 79%</w:t>
      </w:r>
    </w:p>
    <w:p w14:paraId="7EFA7038" w14:textId="77777777" w:rsidR="009E4690" w:rsidRDefault="001C5ECE">
      <w:pPr>
        <w:numPr>
          <w:ilvl w:val="0"/>
          <w:numId w:val="1"/>
        </w:numPr>
        <w:tabs>
          <w:tab w:val="clear" w:pos="360"/>
          <w:tab w:val="left" w:pos="792"/>
        </w:tabs>
        <w:spacing w:before="22" w:line="300" w:lineRule="exact"/>
        <w:ind w:left="432"/>
        <w:textAlignment w:val="baseline"/>
        <w:rPr>
          <w:rFonts w:eastAsia="Times New Roman"/>
          <w:color w:val="000000"/>
          <w:spacing w:val="-1"/>
          <w:sz w:val="24"/>
        </w:rPr>
      </w:pPr>
      <w:r>
        <w:rPr>
          <w:rFonts w:eastAsia="Times New Roman"/>
          <w:color w:val="000000"/>
          <w:spacing w:val="-1"/>
          <w:sz w:val="24"/>
        </w:rPr>
        <w:t>Border Rivers 78%</w:t>
      </w:r>
    </w:p>
    <w:p w14:paraId="68B020AF" w14:textId="77777777" w:rsidR="009E4690" w:rsidRDefault="001C5ECE">
      <w:pPr>
        <w:numPr>
          <w:ilvl w:val="0"/>
          <w:numId w:val="1"/>
        </w:numPr>
        <w:tabs>
          <w:tab w:val="clear" w:pos="360"/>
          <w:tab w:val="left" w:pos="792"/>
        </w:tabs>
        <w:spacing w:before="21" w:line="300" w:lineRule="exact"/>
        <w:ind w:left="432"/>
        <w:textAlignment w:val="baseline"/>
        <w:rPr>
          <w:rFonts w:eastAsia="Times New Roman"/>
          <w:color w:val="000000"/>
          <w:spacing w:val="-1"/>
          <w:sz w:val="24"/>
        </w:rPr>
      </w:pPr>
      <w:r>
        <w:rPr>
          <w:rFonts w:eastAsia="Times New Roman"/>
          <w:color w:val="000000"/>
          <w:spacing w:val="-1"/>
          <w:sz w:val="24"/>
        </w:rPr>
        <w:t>Macquarie 77%</w:t>
      </w:r>
    </w:p>
    <w:p w14:paraId="47E2BBA8" w14:textId="77777777" w:rsidR="009E4690" w:rsidRDefault="001C5ECE">
      <w:pPr>
        <w:numPr>
          <w:ilvl w:val="0"/>
          <w:numId w:val="1"/>
        </w:numPr>
        <w:tabs>
          <w:tab w:val="clear" w:pos="360"/>
          <w:tab w:val="left" w:pos="792"/>
        </w:tabs>
        <w:spacing w:before="22" w:line="300" w:lineRule="exact"/>
        <w:ind w:left="432"/>
        <w:textAlignment w:val="baseline"/>
        <w:rPr>
          <w:rFonts w:eastAsia="Times New Roman"/>
          <w:color w:val="000000"/>
          <w:spacing w:val="-1"/>
          <w:sz w:val="24"/>
        </w:rPr>
      </w:pPr>
      <w:r>
        <w:rPr>
          <w:rFonts w:eastAsia="Times New Roman"/>
          <w:color w:val="000000"/>
          <w:spacing w:val="-1"/>
          <w:sz w:val="24"/>
        </w:rPr>
        <w:t>Murrumbidgee 76%</w:t>
      </w:r>
    </w:p>
    <w:p w14:paraId="6045ECF4" w14:textId="77777777" w:rsidR="009E4690" w:rsidRDefault="001C5ECE">
      <w:pPr>
        <w:numPr>
          <w:ilvl w:val="0"/>
          <w:numId w:val="1"/>
        </w:numPr>
        <w:tabs>
          <w:tab w:val="clear" w:pos="360"/>
          <w:tab w:val="left" w:pos="792"/>
        </w:tabs>
        <w:spacing w:before="21" w:line="300" w:lineRule="exact"/>
        <w:ind w:left="432"/>
        <w:textAlignment w:val="baseline"/>
        <w:rPr>
          <w:rFonts w:eastAsia="Times New Roman"/>
          <w:color w:val="000000"/>
          <w:spacing w:val="-2"/>
          <w:sz w:val="24"/>
        </w:rPr>
      </w:pPr>
      <w:r>
        <w:rPr>
          <w:rFonts w:eastAsia="Times New Roman"/>
          <w:color w:val="000000"/>
          <w:spacing w:val="-2"/>
          <w:sz w:val="24"/>
        </w:rPr>
        <w:t>Murray 69%</w:t>
      </w:r>
    </w:p>
    <w:p w14:paraId="75A02D12" w14:textId="77777777" w:rsidR="009E4690" w:rsidRDefault="001C5ECE">
      <w:pPr>
        <w:numPr>
          <w:ilvl w:val="0"/>
          <w:numId w:val="1"/>
        </w:numPr>
        <w:tabs>
          <w:tab w:val="clear" w:pos="360"/>
          <w:tab w:val="left" w:pos="792"/>
        </w:tabs>
        <w:spacing w:before="17" w:after="461" w:line="300" w:lineRule="exact"/>
        <w:ind w:left="432"/>
        <w:textAlignment w:val="baseline"/>
        <w:rPr>
          <w:rFonts w:eastAsia="Times New Roman"/>
          <w:color w:val="000000"/>
          <w:spacing w:val="-2"/>
          <w:sz w:val="24"/>
        </w:rPr>
      </w:pPr>
      <w:r>
        <w:rPr>
          <w:rFonts w:eastAsia="Times New Roman"/>
          <w:color w:val="000000"/>
          <w:spacing w:val="-2"/>
          <w:sz w:val="24"/>
        </w:rPr>
        <w:t>Namoi 68%</w:t>
      </w:r>
    </w:p>
    <w:p w14:paraId="1CEE02FA" w14:textId="731AEBBB" w:rsidR="009E4690" w:rsidRDefault="001C5ECE">
      <w:pPr>
        <w:spacing w:before="272" w:line="254" w:lineRule="exact"/>
        <w:ind w:right="792"/>
        <w:textAlignment w:val="baseline"/>
        <w:rPr>
          <w:rFonts w:eastAsia="Times New Roman"/>
          <w:color w:val="000000"/>
        </w:rPr>
      </w:pPr>
      <w:r>
        <w:rPr>
          <w:noProof/>
        </w:rPr>
        <mc:AlternateContent>
          <mc:Choice Requires="wps">
            <w:drawing>
              <wp:anchor distT="0" distB="0" distL="114300" distR="114300" simplePos="0" relativeHeight="251669504" behindDoc="0" locked="0" layoutInCell="1" allowOverlap="1" wp14:anchorId="5AED7672" wp14:editId="3E202AE8">
                <wp:simplePos x="0" y="0"/>
                <wp:positionH relativeFrom="page">
                  <wp:posOffset>866775</wp:posOffset>
                </wp:positionH>
                <wp:positionV relativeFrom="page">
                  <wp:posOffset>8525510</wp:posOffset>
                </wp:positionV>
                <wp:extent cx="186499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FE75" id="Line 1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5pt,671.3pt" to="215.1pt,6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" strokeweight=".7pt">
                <w10:wrap anchorx="page" anchory="page"/>
              </v:line>
            </w:pict>
          </mc:Fallback>
        </mc:AlternateContent>
      </w:r>
      <w:r>
        <w:rPr>
          <w:rFonts w:eastAsia="Times New Roman"/>
          <w:color w:val="000000"/>
        </w:rPr>
        <w:t>69 NSW water regulation, NRAR quarterly compliance report Jan-Mar 2021, June 2021, INT 21/80726</w:t>
      </w:r>
    </w:p>
    <w:p w14:paraId="71F4F8F9" w14:textId="77777777" w:rsidR="009E4690" w:rsidRDefault="001C5ECE">
      <w:pPr>
        <w:spacing w:line="252" w:lineRule="exact"/>
        <w:ind w:right="216"/>
        <w:jc w:val="both"/>
        <w:textAlignment w:val="baseline"/>
        <w:rPr>
          <w:rFonts w:eastAsia="Times New Roman"/>
          <w:color w:val="000000"/>
        </w:rPr>
      </w:pPr>
      <w:r>
        <w:rPr>
          <w:rFonts w:eastAsia="Times New Roman"/>
          <w:color w:val="000000"/>
        </w:rPr>
        <w:t xml:space="preserve">70 Natural Resources Access Regulator (NSW), </w:t>
      </w:r>
      <w:r>
        <w:rPr>
          <w:rFonts w:eastAsia="Times New Roman"/>
          <w:i/>
          <w:color w:val="000000"/>
        </w:rPr>
        <w:t>NRAR quarterly compliance report Jan</w:t>
      </w:r>
      <w:r>
        <w:rPr>
          <w:rFonts w:eastAsia="Times New Roman"/>
          <w:i/>
          <w:color w:val="000000"/>
          <w:sz w:val="24"/>
        </w:rPr>
        <w:t>–</w:t>
      </w:r>
      <w:r>
        <w:rPr>
          <w:rFonts w:eastAsia="Times New Roman"/>
          <w:i/>
          <w:color w:val="000000"/>
        </w:rPr>
        <w:t>Mar 2021</w:t>
      </w:r>
      <w:r>
        <w:rPr>
          <w:rFonts w:eastAsia="Times New Roman"/>
          <w:color w:val="000000"/>
        </w:rPr>
        <w:t>, June 2021, INT 21/80726 p 13.</w:t>
      </w:r>
    </w:p>
    <w:p w14:paraId="5E006596" w14:textId="77777777" w:rsidR="009E4690" w:rsidRDefault="001C5ECE">
      <w:pPr>
        <w:spacing w:before="1" w:line="254" w:lineRule="exact"/>
        <w:ind w:right="504"/>
        <w:textAlignment w:val="baseline"/>
        <w:rPr>
          <w:rFonts w:eastAsia="Times New Roman"/>
          <w:color w:val="000000"/>
        </w:rPr>
      </w:pPr>
      <w:r>
        <w:rPr>
          <w:rFonts w:eastAsia="Times New Roman"/>
          <w:color w:val="000000"/>
        </w:rPr>
        <w:t xml:space="preserve">71 Natural Resources Access Regulator (NSW), </w:t>
      </w:r>
      <w:r>
        <w:rPr>
          <w:rFonts w:eastAsia="Times New Roman"/>
          <w:i/>
          <w:color w:val="000000"/>
        </w:rPr>
        <w:t>Natural Resources Access Regulator regulatory policy</w:t>
      </w:r>
      <w:r>
        <w:rPr>
          <w:rFonts w:eastAsia="Times New Roman"/>
          <w:color w:val="000000"/>
        </w:rPr>
        <w:t>, September 2021, publication INT21/145826, p 10.</w:t>
      </w:r>
    </w:p>
    <w:p w14:paraId="50461285" w14:textId="77777777" w:rsidR="009E4690" w:rsidRDefault="001C5ECE">
      <w:pPr>
        <w:spacing w:before="5" w:line="254" w:lineRule="exact"/>
        <w:textAlignment w:val="baseline"/>
        <w:rPr>
          <w:rFonts w:eastAsia="Times New Roman"/>
          <w:color w:val="000000"/>
        </w:rPr>
      </w:pPr>
      <w:r>
        <w:rPr>
          <w:rFonts w:eastAsia="Times New Roman"/>
          <w:color w:val="000000"/>
        </w:rPr>
        <w:t xml:space="preserve">72 Natural Resources Access Regulator (NSW), </w:t>
      </w:r>
      <w:r>
        <w:rPr>
          <w:rFonts w:eastAsia="Times New Roman"/>
          <w:i/>
          <w:color w:val="000000"/>
        </w:rPr>
        <w:t>NRAR quarterly compliance report Jan</w:t>
      </w:r>
      <w:r>
        <w:rPr>
          <w:rFonts w:eastAsia="Times New Roman"/>
          <w:i/>
          <w:color w:val="000000"/>
          <w:sz w:val="24"/>
        </w:rPr>
        <w:t>–</w:t>
      </w:r>
      <w:r>
        <w:rPr>
          <w:rFonts w:eastAsia="Times New Roman"/>
          <w:i/>
          <w:color w:val="000000"/>
        </w:rPr>
        <w:t>Mar 2021</w:t>
      </w:r>
      <w:r>
        <w:rPr>
          <w:rFonts w:eastAsia="Times New Roman"/>
          <w:color w:val="000000"/>
        </w:rPr>
        <w:t>,</w:t>
      </w:r>
    </w:p>
    <w:p w14:paraId="2B4148CA" w14:textId="77777777" w:rsidR="009E4690" w:rsidRDefault="001C5ECE">
      <w:pPr>
        <w:spacing w:line="244" w:lineRule="exact"/>
        <w:textAlignment w:val="baseline"/>
        <w:rPr>
          <w:rFonts w:eastAsia="Times New Roman"/>
          <w:color w:val="000000"/>
        </w:rPr>
      </w:pPr>
      <w:r>
        <w:rPr>
          <w:rFonts w:eastAsia="Times New Roman"/>
          <w:color w:val="000000"/>
        </w:rPr>
        <w:t>June 2021, INT 21/80726, p 5.</w:t>
      </w:r>
    </w:p>
    <w:p w14:paraId="02924A5F" w14:textId="77777777" w:rsidR="009E4690" w:rsidRDefault="001C5ECE">
      <w:pPr>
        <w:spacing w:before="17" w:line="274" w:lineRule="exact"/>
        <w:ind w:left="4680"/>
        <w:textAlignment w:val="baseline"/>
        <w:rPr>
          <w:rFonts w:ascii="Arial" w:eastAsia="Arial" w:hAnsi="Arial"/>
          <w:color w:val="000000"/>
          <w:spacing w:val="38"/>
          <w:sz w:val="24"/>
        </w:rPr>
      </w:pPr>
      <w:r>
        <w:rPr>
          <w:rFonts w:ascii="Arial" w:eastAsia="Arial" w:hAnsi="Arial"/>
          <w:color w:val="000000"/>
          <w:spacing w:val="38"/>
          <w:sz w:val="24"/>
        </w:rPr>
        <w:t>57</w:t>
      </w:r>
    </w:p>
    <w:p w14:paraId="413BE1F3" w14:textId="77777777" w:rsidR="009E4690" w:rsidRDefault="009E4690">
      <w:pPr>
        <w:sectPr w:rsidR="009E4690">
          <w:pgSz w:w="11899" w:h="16843"/>
          <w:pgMar w:top="1140" w:right="1421" w:bottom="427" w:left="1365" w:header="720" w:footer="720" w:gutter="0"/>
          <w:cols w:space="720"/>
        </w:sectPr>
      </w:pPr>
    </w:p>
    <w:p w14:paraId="3157ED0A" w14:textId="77777777" w:rsidR="009E4690" w:rsidRDefault="001C5ECE">
      <w:pPr>
        <w:numPr>
          <w:ilvl w:val="0"/>
          <w:numId w:val="1"/>
        </w:numPr>
        <w:tabs>
          <w:tab w:val="clear" w:pos="360"/>
          <w:tab w:val="left" w:pos="792"/>
        </w:tabs>
        <w:spacing w:before="127" w:line="300" w:lineRule="exact"/>
        <w:ind w:left="432"/>
        <w:textAlignment w:val="baseline"/>
        <w:rPr>
          <w:rFonts w:eastAsia="Times New Roman"/>
          <w:color w:val="000000"/>
          <w:spacing w:val="-7"/>
          <w:sz w:val="24"/>
        </w:rPr>
      </w:pPr>
      <w:r>
        <w:rPr>
          <w:rFonts w:eastAsia="Times New Roman"/>
          <w:color w:val="000000"/>
          <w:spacing w:val="-7"/>
          <w:sz w:val="24"/>
        </w:rPr>
        <w:t>Lachlan 61%.</w:t>
      </w:r>
      <w:r>
        <w:rPr>
          <w:rFonts w:eastAsia="Times New Roman"/>
          <w:color w:val="000000"/>
          <w:spacing w:val="-7"/>
          <w:sz w:val="24"/>
          <w:vertAlign w:val="superscript"/>
        </w:rPr>
        <w:t>73</w:t>
      </w:r>
      <w:r>
        <w:rPr>
          <w:rFonts w:eastAsia="Times New Roman"/>
          <w:color w:val="000000"/>
          <w:spacing w:val="-7"/>
          <w:sz w:val="16"/>
        </w:rPr>
        <w:t xml:space="preserve"> </w:t>
      </w:r>
    </w:p>
    <w:p w14:paraId="152D673C" w14:textId="77777777" w:rsidR="009E4690" w:rsidRDefault="001C5ECE">
      <w:pPr>
        <w:spacing w:before="137" w:line="303" w:lineRule="exact"/>
        <w:ind w:left="72"/>
        <w:textAlignment w:val="baseline"/>
        <w:rPr>
          <w:rFonts w:eastAsia="Times New Roman"/>
          <w:color w:val="000000"/>
          <w:spacing w:val="-1"/>
          <w:sz w:val="24"/>
        </w:rPr>
      </w:pPr>
      <w:r>
        <w:rPr>
          <w:rFonts w:eastAsia="Times New Roman"/>
          <w:color w:val="000000"/>
          <w:spacing w:val="-1"/>
          <w:sz w:val="24"/>
        </w:rPr>
        <w:t xml:space="preserve">It should be noted these percentages are an amalgamation of three separate compliance issues: logbooks/meters; water orders; and installed pumps/bores compliant with the approval. So the figures need to be treated with caution. The remaining challenge is to provide a context to improve understanding of the significance of these compliance figures, and to provide a more detailed analysis according to water type </w:t>
      </w:r>
      <w:r>
        <w:rPr>
          <w:rFonts w:eastAsia="Times New Roman"/>
          <w:color w:val="000000"/>
          <w:spacing w:val="-1"/>
          <w:sz w:val="25"/>
        </w:rPr>
        <w:t xml:space="preserve">– </w:t>
      </w:r>
      <w:r>
        <w:rPr>
          <w:rFonts w:eastAsia="Times New Roman"/>
          <w:color w:val="000000"/>
          <w:spacing w:val="-1"/>
          <w:sz w:val="24"/>
        </w:rPr>
        <w:t>regulated, unregulated, and groundwater.</w:t>
      </w:r>
    </w:p>
    <w:p w14:paraId="09DE3108" w14:textId="77777777" w:rsidR="009E4690" w:rsidRDefault="001C5ECE">
      <w:pPr>
        <w:spacing w:before="124" w:line="302" w:lineRule="exact"/>
        <w:ind w:left="72" w:right="72"/>
        <w:textAlignment w:val="baseline"/>
        <w:rPr>
          <w:rFonts w:eastAsia="Times New Roman"/>
          <w:color w:val="000000"/>
          <w:sz w:val="24"/>
        </w:rPr>
      </w:pPr>
      <w:r>
        <w:rPr>
          <w:rFonts w:eastAsia="Times New Roman"/>
          <w:color w:val="000000"/>
          <w:sz w:val="24"/>
        </w:rPr>
        <w:t>These reported compliance rates are lower than the rates of around 95% (also an amalgamation of separate compliance issues) that are reported from jurisdictions which have a higher level of metering, a higher frequency of meter reads (in two jurisdictions), and direct engagement with users when their take is approaching or exceeds their allocation.</w:t>
      </w:r>
    </w:p>
    <w:p w14:paraId="2C0BB748" w14:textId="77777777" w:rsidR="009E4690" w:rsidRDefault="001C5ECE">
      <w:pPr>
        <w:spacing w:before="126" w:line="303" w:lineRule="exact"/>
        <w:ind w:left="72" w:right="216"/>
        <w:textAlignment w:val="baseline"/>
        <w:rPr>
          <w:rFonts w:eastAsia="Times New Roman"/>
          <w:color w:val="000000"/>
          <w:sz w:val="24"/>
        </w:rPr>
      </w:pPr>
      <w:r>
        <w:rPr>
          <w:rFonts w:eastAsia="Times New Roman"/>
          <w:color w:val="000000"/>
          <w:sz w:val="24"/>
        </w:rPr>
        <w:t>However, those jurisdictions do not have compliance programs that are as sophisticated and analytically based. They are also geographically more compact and have a lower proportion of unregulated water. In terms of take above account limits (overdrawn accounts), the New South Wales statistic of only 0.28% non-compliance reported above, while it reflects one quarter, is consistent with trends reported by other basin states.</w:t>
      </w:r>
    </w:p>
    <w:p w14:paraId="5883018C" w14:textId="77777777" w:rsidR="009E4690" w:rsidRDefault="001C5ECE">
      <w:pPr>
        <w:spacing w:before="150" w:line="273" w:lineRule="exact"/>
        <w:ind w:left="72"/>
        <w:textAlignment w:val="baseline"/>
        <w:rPr>
          <w:rFonts w:eastAsia="Times New Roman"/>
          <w:color w:val="000000"/>
          <w:sz w:val="24"/>
        </w:rPr>
      </w:pPr>
      <w:r>
        <w:rPr>
          <w:rFonts w:eastAsia="Times New Roman"/>
          <w:color w:val="000000"/>
          <w:sz w:val="24"/>
        </w:rPr>
        <w:t>Two further initiatives should be noted.</w:t>
      </w:r>
    </w:p>
    <w:p w14:paraId="34DF4122" w14:textId="77777777" w:rsidR="009E4690" w:rsidRDefault="001C5ECE">
      <w:pPr>
        <w:spacing w:before="121" w:line="304" w:lineRule="exact"/>
        <w:ind w:left="72"/>
        <w:textAlignment w:val="baseline"/>
        <w:rPr>
          <w:rFonts w:eastAsia="Times New Roman"/>
          <w:color w:val="000000"/>
          <w:sz w:val="24"/>
        </w:rPr>
      </w:pPr>
      <w:r>
        <w:rPr>
          <w:rFonts w:eastAsia="Times New Roman"/>
          <w:color w:val="000000"/>
          <w:sz w:val="24"/>
        </w:rPr>
        <w:t>Firstly, in December 2018 New South Wales introduced a new non-urban water metering framework which will significantly improve the standard and coverage of meters. This framework provides guidance on metering requirements and sets deadlines for compliance for areas in the Murray</w:t>
      </w:r>
      <w:r>
        <w:rPr>
          <w:rFonts w:eastAsia="Times New Roman"/>
          <w:color w:val="000000"/>
          <w:sz w:val="25"/>
        </w:rPr>
        <w:t>–</w:t>
      </w:r>
      <w:r>
        <w:rPr>
          <w:rFonts w:eastAsia="Times New Roman"/>
          <w:color w:val="000000"/>
          <w:sz w:val="24"/>
        </w:rPr>
        <w:t>Darling Basin:</w:t>
      </w:r>
    </w:p>
    <w:p w14:paraId="73D2970E" w14:textId="77777777" w:rsidR="009E4690" w:rsidRDefault="001C5ECE">
      <w:pPr>
        <w:numPr>
          <w:ilvl w:val="0"/>
          <w:numId w:val="1"/>
        </w:numPr>
        <w:tabs>
          <w:tab w:val="clear" w:pos="360"/>
          <w:tab w:val="left" w:pos="792"/>
        </w:tabs>
        <w:spacing w:before="139" w:line="300" w:lineRule="exact"/>
        <w:ind w:left="432"/>
        <w:textAlignment w:val="baseline"/>
        <w:rPr>
          <w:rFonts w:eastAsia="Times New Roman"/>
          <w:color w:val="000000"/>
          <w:sz w:val="24"/>
        </w:rPr>
      </w:pPr>
      <w:r>
        <w:rPr>
          <w:rFonts w:eastAsia="Times New Roman"/>
          <w:color w:val="000000"/>
          <w:sz w:val="24"/>
        </w:rPr>
        <w:t>1 December 2020 for all surface water pumps 500mm and above</w:t>
      </w:r>
    </w:p>
    <w:p w14:paraId="70F9EEE4" w14:textId="77777777" w:rsidR="009E4690" w:rsidRDefault="001C5ECE">
      <w:pPr>
        <w:numPr>
          <w:ilvl w:val="0"/>
          <w:numId w:val="1"/>
        </w:numPr>
        <w:tabs>
          <w:tab w:val="clear" w:pos="360"/>
          <w:tab w:val="left" w:pos="792"/>
        </w:tabs>
        <w:spacing w:before="21" w:line="300" w:lineRule="exact"/>
        <w:ind w:left="432"/>
        <w:textAlignment w:val="baseline"/>
        <w:rPr>
          <w:rFonts w:eastAsia="Times New Roman"/>
          <w:color w:val="000000"/>
          <w:sz w:val="24"/>
        </w:rPr>
      </w:pPr>
      <w:r>
        <w:rPr>
          <w:rFonts w:eastAsia="Times New Roman"/>
          <w:color w:val="000000"/>
          <w:sz w:val="24"/>
        </w:rPr>
        <w:t>1 December 2021 for Northern Inland</w:t>
      </w:r>
    </w:p>
    <w:p w14:paraId="3F4E95F1" w14:textId="77777777" w:rsidR="009E4690" w:rsidRDefault="001C5ECE">
      <w:pPr>
        <w:numPr>
          <w:ilvl w:val="0"/>
          <w:numId w:val="1"/>
        </w:numPr>
        <w:tabs>
          <w:tab w:val="clear" w:pos="360"/>
          <w:tab w:val="left" w:pos="792"/>
        </w:tabs>
        <w:spacing w:before="16" w:line="300" w:lineRule="exact"/>
        <w:ind w:left="432"/>
        <w:textAlignment w:val="baseline"/>
        <w:rPr>
          <w:rFonts w:eastAsia="Times New Roman"/>
          <w:color w:val="000000"/>
          <w:spacing w:val="-2"/>
          <w:sz w:val="24"/>
        </w:rPr>
      </w:pPr>
      <w:r>
        <w:rPr>
          <w:rFonts w:eastAsia="Times New Roman"/>
          <w:color w:val="000000"/>
          <w:spacing w:val="-2"/>
          <w:sz w:val="24"/>
        </w:rPr>
        <w:t>1 December 2022 for Southern Inland.</w:t>
      </w:r>
      <w:r>
        <w:rPr>
          <w:rFonts w:eastAsia="Times New Roman"/>
          <w:color w:val="000000"/>
          <w:spacing w:val="-2"/>
          <w:sz w:val="24"/>
          <w:vertAlign w:val="superscript"/>
        </w:rPr>
        <w:t>74</w:t>
      </w:r>
      <w:r>
        <w:rPr>
          <w:rFonts w:eastAsia="Times New Roman"/>
          <w:color w:val="000000"/>
          <w:spacing w:val="-2"/>
          <w:sz w:val="16"/>
        </w:rPr>
        <w:t xml:space="preserve"> </w:t>
      </w:r>
    </w:p>
    <w:p w14:paraId="44DB14CB" w14:textId="77777777" w:rsidR="009E4690" w:rsidRDefault="001C5ECE">
      <w:pPr>
        <w:spacing w:before="151" w:line="273" w:lineRule="exact"/>
        <w:ind w:left="72"/>
        <w:textAlignment w:val="baseline"/>
        <w:rPr>
          <w:rFonts w:eastAsia="Times New Roman"/>
          <w:color w:val="000000"/>
          <w:sz w:val="24"/>
        </w:rPr>
      </w:pPr>
      <w:r>
        <w:rPr>
          <w:rFonts w:eastAsia="Times New Roman"/>
          <w:color w:val="000000"/>
          <w:sz w:val="24"/>
        </w:rPr>
        <w:t>New rules come into effect on the relevant rollout dates. Users must have new and</w:t>
      </w:r>
    </w:p>
    <w:p w14:paraId="23B98C36" w14:textId="77777777" w:rsidR="009E4690" w:rsidRDefault="001C5ECE">
      <w:pPr>
        <w:spacing w:before="6" w:line="302" w:lineRule="exact"/>
        <w:ind w:left="72" w:right="72"/>
        <w:textAlignment w:val="baseline"/>
        <w:rPr>
          <w:rFonts w:eastAsia="Times New Roman"/>
          <w:color w:val="000000"/>
          <w:sz w:val="24"/>
        </w:rPr>
      </w:pPr>
      <w:r>
        <w:rPr>
          <w:rFonts w:eastAsia="Times New Roman"/>
          <w:color w:val="000000"/>
          <w:sz w:val="24"/>
        </w:rPr>
        <w:t>replacement meters installed by a duly qualified person (DQP) and submit documentation via the DQP portal to show compliance. A well, they must report use monthly and notify if metering equipment is not working properly. There is ongoing validation of metering equipment.</w:t>
      </w:r>
    </w:p>
    <w:p w14:paraId="2044ACA4" w14:textId="77777777" w:rsidR="009E4690" w:rsidRDefault="001C5ECE">
      <w:pPr>
        <w:spacing w:before="123" w:line="304" w:lineRule="exact"/>
        <w:ind w:left="72" w:right="72"/>
        <w:textAlignment w:val="baseline"/>
        <w:rPr>
          <w:rFonts w:eastAsia="Times New Roman"/>
          <w:color w:val="000000"/>
          <w:sz w:val="24"/>
        </w:rPr>
      </w:pPr>
      <w:r>
        <w:rPr>
          <w:rFonts w:eastAsia="Times New Roman"/>
          <w:color w:val="000000"/>
          <w:sz w:val="24"/>
        </w:rPr>
        <w:t xml:space="preserve">Second, in July 2020 the </w:t>
      </w:r>
      <w:r>
        <w:rPr>
          <w:rFonts w:eastAsia="Times New Roman"/>
          <w:i/>
          <w:color w:val="000000"/>
          <w:sz w:val="24"/>
        </w:rPr>
        <w:t xml:space="preserve">NSW Floodplain Harvesting Measurement Policy </w:t>
      </w:r>
      <w:r>
        <w:rPr>
          <w:rFonts w:eastAsia="Times New Roman"/>
          <w:color w:val="000000"/>
          <w:sz w:val="24"/>
        </w:rPr>
        <w:t>was released.</w:t>
      </w:r>
      <w:r>
        <w:rPr>
          <w:rFonts w:eastAsia="Times New Roman"/>
          <w:color w:val="000000"/>
          <w:sz w:val="24"/>
          <w:vertAlign w:val="superscript"/>
        </w:rPr>
        <w:t>75</w:t>
      </w:r>
      <w:r>
        <w:rPr>
          <w:rFonts w:eastAsia="Times New Roman"/>
          <w:color w:val="000000"/>
          <w:sz w:val="24"/>
        </w:rPr>
        <w:t xml:space="preserve"> It sets out the objectives, methods and rules for measuring floodplain harvesting in the northern Murray</w:t>
      </w:r>
      <w:r>
        <w:rPr>
          <w:rFonts w:eastAsia="Times New Roman"/>
          <w:color w:val="000000"/>
          <w:sz w:val="25"/>
        </w:rPr>
        <w:t>–</w:t>
      </w:r>
      <w:r>
        <w:rPr>
          <w:rFonts w:eastAsia="Times New Roman"/>
          <w:color w:val="000000"/>
          <w:sz w:val="24"/>
        </w:rPr>
        <w:t>Darling Basin.</w:t>
      </w:r>
    </w:p>
    <w:p w14:paraId="059FCBD3" w14:textId="77777777" w:rsidR="009E4690" w:rsidRDefault="001C5ECE">
      <w:pPr>
        <w:spacing w:before="115" w:after="1018" w:line="304" w:lineRule="exact"/>
        <w:ind w:left="72" w:right="72"/>
        <w:textAlignment w:val="baseline"/>
        <w:rPr>
          <w:rFonts w:eastAsia="Times New Roman"/>
          <w:color w:val="000000"/>
          <w:sz w:val="24"/>
        </w:rPr>
      </w:pPr>
      <w:r>
        <w:rPr>
          <w:rFonts w:eastAsia="Times New Roman"/>
          <w:color w:val="000000"/>
          <w:sz w:val="24"/>
        </w:rPr>
        <w:t>From a Murray</w:t>
      </w:r>
      <w:r>
        <w:rPr>
          <w:rFonts w:eastAsia="Times New Roman"/>
          <w:color w:val="000000"/>
          <w:sz w:val="25"/>
        </w:rPr>
        <w:t>–</w:t>
      </w:r>
      <w:r>
        <w:rPr>
          <w:rFonts w:eastAsia="Times New Roman"/>
          <w:color w:val="000000"/>
          <w:sz w:val="24"/>
        </w:rPr>
        <w:t xml:space="preserve">Darling Basin perspective it is encouraging that this policy has been developed in consultation with Queensland, which faces a similar challenge. It is encouraging that both jurisdictions have adopted a consistent approach to measurement </w:t>
      </w:r>
      <w:r>
        <w:rPr>
          <w:rFonts w:eastAsia="Times New Roman"/>
          <w:color w:val="000000"/>
          <w:sz w:val="25"/>
        </w:rPr>
        <w:t xml:space="preserve">– </w:t>
      </w:r>
      <w:r>
        <w:rPr>
          <w:rFonts w:eastAsia="Times New Roman"/>
          <w:color w:val="000000"/>
          <w:sz w:val="24"/>
        </w:rPr>
        <w:t>the storage measurement method.</w:t>
      </w:r>
    </w:p>
    <w:p w14:paraId="5E5B12A0" w14:textId="146BAF8F" w:rsidR="009E4690" w:rsidRDefault="001C5ECE">
      <w:pPr>
        <w:spacing w:before="271" w:line="254" w:lineRule="exact"/>
        <w:ind w:left="72" w:right="216"/>
        <w:textAlignment w:val="baseline"/>
        <w:rPr>
          <w:rFonts w:eastAsia="Times New Roman"/>
          <w:color w:val="000000"/>
        </w:rPr>
      </w:pPr>
      <w:r>
        <w:rPr>
          <w:noProof/>
        </w:rPr>
        <mc:AlternateContent>
          <mc:Choice Requires="wps">
            <w:drawing>
              <wp:anchor distT="0" distB="0" distL="114300" distR="114300" simplePos="0" relativeHeight="251670528" behindDoc="0" locked="0" layoutInCell="1" allowOverlap="1" wp14:anchorId="62E5D977" wp14:editId="3C07DB0F">
                <wp:simplePos x="0" y="0"/>
                <wp:positionH relativeFrom="page">
                  <wp:posOffset>864870</wp:posOffset>
                </wp:positionH>
                <wp:positionV relativeFrom="page">
                  <wp:posOffset>8848090</wp:posOffset>
                </wp:positionV>
                <wp:extent cx="186690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1905" id="Line 1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696.7pt" to="215.1pt,6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" strokeweight=".95pt">
                <w10:wrap anchorx="page" anchory="page"/>
              </v:line>
            </w:pict>
          </mc:Fallback>
        </mc:AlternateContent>
      </w:r>
      <w:r>
        <w:rPr>
          <w:rFonts w:eastAsia="Times New Roman"/>
          <w:color w:val="000000"/>
        </w:rPr>
        <w:t xml:space="preserve">73 Natural Resources Access Regulator (NSW), </w:t>
      </w:r>
      <w:r>
        <w:rPr>
          <w:rFonts w:eastAsia="Times New Roman"/>
          <w:i/>
          <w:color w:val="000000"/>
        </w:rPr>
        <w:t>NRAR quarterly compliance report Jan</w:t>
      </w:r>
      <w:r>
        <w:rPr>
          <w:rFonts w:eastAsia="Times New Roman"/>
          <w:i/>
          <w:color w:val="000000"/>
          <w:sz w:val="24"/>
        </w:rPr>
        <w:t>–</w:t>
      </w:r>
      <w:r>
        <w:rPr>
          <w:rFonts w:eastAsia="Times New Roman"/>
          <w:i/>
          <w:color w:val="000000"/>
        </w:rPr>
        <w:t>Mar 2021</w:t>
      </w:r>
      <w:r>
        <w:rPr>
          <w:rFonts w:eastAsia="Times New Roman"/>
          <w:color w:val="000000"/>
        </w:rPr>
        <w:t>, June 2021, INT 21/80726, p 9.</w:t>
      </w:r>
    </w:p>
    <w:p w14:paraId="66E66E12" w14:textId="77777777" w:rsidR="009E4690" w:rsidRDefault="001C5ECE">
      <w:pPr>
        <w:spacing w:before="9" w:line="254" w:lineRule="exact"/>
        <w:ind w:left="72" w:right="72"/>
        <w:jc w:val="both"/>
        <w:textAlignment w:val="baseline"/>
        <w:rPr>
          <w:rFonts w:eastAsia="Times New Roman"/>
          <w:color w:val="000000"/>
        </w:rPr>
      </w:pPr>
      <w:r>
        <w:rPr>
          <w:rFonts w:eastAsia="Times New Roman"/>
          <w:color w:val="000000"/>
        </w:rPr>
        <w:t xml:space="preserve">74 New South Wales Department of Planning, Industry and Environment, </w:t>
      </w:r>
      <w:r>
        <w:rPr>
          <w:rFonts w:eastAsia="Times New Roman"/>
          <w:i/>
          <w:color w:val="000000"/>
        </w:rPr>
        <w:t xml:space="preserve">Non-urban water metering framework in NSW </w:t>
      </w:r>
      <w:r>
        <w:rPr>
          <w:rFonts w:eastAsia="Times New Roman"/>
          <w:i/>
          <w:color w:val="000000"/>
          <w:sz w:val="24"/>
        </w:rPr>
        <w:t xml:space="preserve">– </w:t>
      </w:r>
      <w:r>
        <w:rPr>
          <w:rFonts w:eastAsia="Times New Roman"/>
          <w:i/>
          <w:color w:val="000000"/>
        </w:rPr>
        <w:t>What water users need to know</w:t>
      </w:r>
      <w:r>
        <w:rPr>
          <w:rFonts w:eastAsia="Times New Roman"/>
          <w:color w:val="000000"/>
        </w:rPr>
        <w:t>, April 2021, pp 4</w:t>
      </w:r>
      <w:r>
        <w:rPr>
          <w:rFonts w:eastAsia="Times New Roman"/>
          <w:color w:val="000000"/>
          <w:sz w:val="25"/>
        </w:rPr>
        <w:t>–</w:t>
      </w:r>
      <w:r>
        <w:rPr>
          <w:rFonts w:eastAsia="Times New Roman"/>
          <w:color w:val="000000"/>
        </w:rPr>
        <w:t>5.</w:t>
      </w:r>
    </w:p>
    <w:p w14:paraId="3119A299" w14:textId="77777777" w:rsidR="009E4690" w:rsidRDefault="001C5ECE">
      <w:pPr>
        <w:spacing w:line="246" w:lineRule="exact"/>
        <w:ind w:left="72"/>
        <w:jc w:val="both"/>
        <w:textAlignment w:val="baseline"/>
        <w:rPr>
          <w:rFonts w:eastAsia="Times New Roman"/>
          <w:color w:val="000000"/>
          <w:spacing w:val="-1"/>
        </w:rPr>
      </w:pPr>
      <w:r>
        <w:rPr>
          <w:rFonts w:eastAsia="Times New Roman"/>
          <w:color w:val="000000"/>
          <w:spacing w:val="-1"/>
        </w:rPr>
        <w:t xml:space="preserve">75 New South Wales Department of Planning, Industry and Environment, </w:t>
      </w:r>
      <w:r>
        <w:rPr>
          <w:rFonts w:eastAsia="Times New Roman"/>
          <w:i/>
          <w:color w:val="000000"/>
          <w:spacing w:val="-1"/>
        </w:rPr>
        <w:t>NSW floodplain harvesting</w:t>
      </w:r>
    </w:p>
    <w:p w14:paraId="3F7F9D4D" w14:textId="77777777" w:rsidR="009E4690" w:rsidRDefault="001C5ECE">
      <w:pPr>
        <w:spacing w:line="254" w:lineRule="exact"/>
        <w:ind w:left="72"/>
        <w:textAlignment w:val="baseline"/>
        <w:rPr>
          <w:rFonts w:eastAsia="Times New Roman"/>
          <w:i/>
          <w:color w:val="000000"/>
        </w:rPr>
      </w:pPr>
      <w:r>
        <w:rPr>
          <w:rFonts w:eastAsia="Times New Roman"/>
          <w:i/>
          <w:color w:val="000000"/>
        </w:rPr>
        <w:t xml:space="preserve">measurement policy, </w:t>
      </w:r>
      <w:r>
        <w:rPr>
          <w:rFonts w:eastAsia="Times New Roman"/>
          <w:color w:val="000000"/>
        </w:rPr>
        <w:t>July 2020, PUB20/5, p 1.</w:t>
      </w:r>
    </w:p>
    <w:p w14:paraId="1DC26506" w14:textId="77777777" w:rsidR="009E4690" w:rsidRDefault="001C5ECE">
      <w:pPr>
        <w:spacing w:before="12" w:line="272" w:lineRule="exact"/>
        <w:ind w:left="4680"/>
        <w:textAlignment w:val="baseline"/>
        <w:rPr>
          <w:rFonts w:ascii="Arial" w:eastAsia="Arial" w:hAnsi="Arial"/>
          <w:color w:val="000000"/>
          <w:spacing w:val="38"/>
          <w:sz w:val="24"/>
        </w:rPr>
      </w:pPr>
      <w:r>
        <w:rPr>
          <w:rFonts w:ascii="Arial" w:eastAsia="Arial" w:hAnsi="Arial"/>
          <w:color w:val="000000"/>
          <w:spacing w:val="38"/>
          <w:sz w:val="24"/>
        </w:rPr>
        <w:t>58</w:t>
      </w:r>
    </w:p>
    <w:p w14:paraId="45AA46AF" w14:textId="77777777" w:rsidR="009E4690" w:rsidRDefault="009E4690">
      <w:pPr>
        <w:sectPr w:rsidR="009E4690">
          <w:pgSz w:w="11899" w:h="16843"/>
          <w:pgMar w:top="1000" w:right="1424" w:bottom="427" w:left="1362" w:header="720" w:footer="720" w:gutter="0"/>
          <w:cols w:space="720"/>
        </w:sectPr>
      </w:pPr>
    </w:p>
    <w:p w14:paraId="3066878F" w14:textId="77777777" w:rsidR="009E4690" w:rsidRDefault="001C5ECE">
      <w:pPr>
        <w:spacing w:before="16" w:line="303" w:lineRule="exact"/>
        <w:ind w:right="72"/>
        <w:textAlignment w:val="baseline"/>
        <w:rPr>
          <w:rFonts w:eastAsia="Times New Roman"/>
          <w:color w:val="000000"/>
          <w:sz w:val="24"/>
        </w:rPr>
      </w:pPr>
      <w:r>
        <w:rPr>
          <w:rFonts w:eastAsia="Times New Roman"/>
          <w:color w:val="000000"/>
          <w:sz w:val="24"/>
        </w:rPr>
        <w:t>The rollout of this New South Wales policy was to be in two stages with compliance dates of July 2021 and July 2022, depending on storage capacity and the frequency of filling on-farm storages listed on a landholder’s work approval.</w:t>
      </w:r>
      <w:r>
        <w:rPr>
          <w:rFonts w:eastAsia="Times New Roman"/>
          <w:color w:val="000000"/>
          <w:sz w:val="24"/>
          <w:vertAlign w:val="superscript"/>
        </w:rPr>
        <w:t>76</w:t>
      </w:r>
      <w:r>
        <w:rPr>
          <w:rFonts w:eastAsia="Times New Roman"/>
          <w:color w:val="000000"/>
          <w:sz w:val="16"/>
        </w:rPr>
        <w:t xml:space="preserve"> </w:t>
      </w:r>
    </w:p>
    <w:p w14:paraId="686B4693" w14:textId="77777777" w:rsidR="009E4690" w:rsidRDefault="001C5ECE">
      <w:pPr>
        <w:spacing w:before="127" w:line="303" w:lineRule="exact"/>
        <w:ind w:right="432"/>
        <w:textAlignment w:val="baseline"/>
        <w:rPr>
          <w:rFonts w:eastAsia="Times New Roman"/>
          <w:color w:val="000000"/>
          <w:sz w:val="24"/>
        </w:rPr>
      </w:pPr>
      <w:r>
        <w:rPr>
          <w:rFonts w:eastAsia="Times New Roman"/>
          <w:color w:val="000000"/>
          <w:sz w:val="24"/>
        </w:rPr>
        <w:t>A Select Committee of the New South Wales parliament was established to report on the management of floodplain harvesting. It published its report on 15 December 2021. While good progress was being made with this initiative, the Legislative Council disallowed the amendments made to the Water Management (General) Regulation 2018 associated with floodplain harvesting on 24 February 2022.</w:t>
      </w:r>
    </w:p>
    <w:p w14:paraId="767F5622" w14:textId="77777777" w:rsidR="009E4690" w:rsidRDefault="001C5ECE">
      <w:pPr>
        <w:spacing w:before="123" w:line="303" w:lineRule="exact"/>
        <w:ind w:right="216"/>
        <w:textAlignment w:val="baseline"/>
        <w:rPr>
          <w:rFonts w:eastAsia="Times New Roman"/>
          <w:color w:val="000000"/>
          <w:sz w:val="24"/>
        </w:rPr>
      </w:pPr>
      <w:r>
        <w:rPr>
          <w:rFonts w:eastAsia="Times New Roman"/>
          <w:color w:val="000000"/>
          <w:sz w:val="24"/>
        </w:rPr>
        <w:t>This has required re-visiting what this means for implementation in 2022. On 24 May 2022, the NSW Government published its response to the Select Committee’s inquiry into floodplain harvesting.</w:t>
      </w:r>
    </w:p>
    <w:p w14:paraId="0E18434D" w14:textId="77777777" w:rsidR="009E4690" w:rsidRDefault="001C5ECE">
      <w:pPr>
        <w:spacing w:before="122" w:line="303" w:lineRule="exact"/>
        <w:ind w:right="144"/>
        <w:textAlignment w:val="baseline"/>
        <w:rPr>
          <w:rFonts w:eastAsia="Times New Roman"/>
          <w:color w:val="000000"/>
          <w:sz w:val="24"/>
        </w:rPr>
      </w:pPr>
      <w:r>
        <w:rPr>
          <w:rFonts w:eastAsia="Times New Roman"/>
          <w:color w:val="000000"/>
          <w:sz w:val="24"/>
        </w:rPr>
        <w:t>It is important to address this implementation issue in a timely way. DPE has advised that while the timeline for implementation has been delayed by the disallowance of the regulations, the New South Wales Government is committed to implementing the floodplain harvesting reform.</w:t>
      </w:r>
    </w:p>
    <w:p w14:paraId="53DA98A5" w14:textId="77777777" w:rsidR="009E4690" w:rsidRDefault="001C5ECE">
      <w:pPr>
        <w:spacing w:before="157" w:line="363" w:lineRule="exact"/>
        <w:textAlignment w:val="baseline"/>
        <w:rPr>
          <w:rFonts w:eastAsia="Times New Roman"/>
          <w:b/>
          <w:color w:val="000000"/>
          <w:spacing w:val="3"/>
          <w:sz w:val="32"/>
        </w:rPr>
      </w:pPr>
      <w:r>
        <w:rPr>
          <w:rFonts w:eastAsia="Times New Roman"/>
          <w:b/>
          <w:color w:val="000000"/>
          <w:spacing w:val="3"/>
          <w:sz w:val="32"/>
        </w:rPr>
        <w:t>The role of WaterNSW</w:t>
      </w:r>
    </w:p>
    <w:p w14:paraId="041ECA36" w14:textId="77777777" w:rsidR="009E4690" w:rsidRDefault="001C5ECE">
      <w:pPr>
        <w:spacing w:before="89" w:line="303" w:lineRule="exact"/>
        <w:ind w:right="144"/>
        <w:textAlignment w:val="baseline"/>
        <w:rPr>
          <w:rFonts w:eastAsia="Times New Roman"/>
          <w:color w:val="000000"/>
          <w:spacing w:val="-1"/>
          <w:sz w:val="24"/>
        </w:rPr>
      </w:pPr>
      <w:r>
        <w:rPr>
          <w:rFonts w:eastAsia="Times New Roman"/>
          <w:color w:val="000000"/>
          <w:spacing w:val="-1"/>
          <w:sz w:val="24"/>
        </w:rPr>
        <w:t xml:space="preserve">The customer-facing administrator is WaterNSW, a state-owned corporation established under the </w:t>
      </w:r>
      <w:r>
        <w:rPr>
          <w:rFonts w:eastAsia="Times New Roman"/>
          <w:i/>
          <w:color w:val="000000"/>
          <w:spacing w:val="-1"/>
          <w:sz w:val="24"/>
        </w:rPr>
        <w:t>Water NSW Act 2014</w:t>
      </w:r>
      <w:r>
        <w:rPr>
          <w:rFonts w:eastAsia="Times New Roman"/>
          <w:color w:val="000000"/>
          <w:spacing w:val="-1"/>
          <w:sz w:val="24"/>
        </w:rPr>
        <w:t>. It operates under an operating licence from the Independent Pricing and Regulatory Tribunal. Water NSW operates the state’s rivers and water supply systems in accordance with the rules set out by regulation. It operates more than 40 dams across the state and it owns and operates the surface and groundwater monitoring network.</w:t>
      </w:r>
      <w:r>
        <w:rPr>
          <w:rFonts w:eastAsia="Times New Roman"/>
          <w:color w:val="000000"/>
          <w:spacing w:val="-1"/>
          <w:sz w:val="24"/>
          <w:vertAlign w:val="superscript"/>
        </w:rPr>
        <w:t>77</w:t>
      </w:r>
      <w:r>
        <w:rPr>
          <w:rFonts w:eastAsia="Times New Roman"/>
          <w:color w:val="000000"/>
          <w:spacing w:val="-1"/>
          <w:sz w:val="16"/>
        </w:rPr>
        <w:t xml:space="preserve"> </w:t>
      </w:r>
    </w:p>
    <w:p w14:paraId="2C402C0C" w14:textId="77777777" w:rsidR="009E4690" w:rsidRDefault="001C5ECE">
      <w:pPr>
        <w:spacing w:before="128" w:line="303" w:lineRule="exact"/>
        <w:ind w:right="144"/>
        <w:textAlignment w:val="baseline"/>
        <w:rPr>
          <w:rFonts w:eastAsia="Times New Roman"/>
          <w:color w:val="000000"/>
          <w:sz w:val="24"/>
        </w:rPr>
      </w:pPr>
      <w:r>
        <w:rPr>
          <w:rFonts w:eastAsia="Times New Roman"/>
          <w:color w:val="000000"/>
          <w:sz w:val="24"/>
        </w:rPr>
        <w:t>WaterNSW is designated in the Roles and Responsibilities Agreement as establishing and maintaining water allocation accounts (1.2.2, p. 40) effecting day-to-day administration and maintenance of retail water accounts (1.2.2, p. 39–40), customer transactions and service (1.2.7, p. 44) and determining water take to update accounts (5.1, p. 59). WaterNSW advises the NRAR of suspected breaches and clarifies lines of communication for investigating suspected breaches. WaterNSW also provides regular negative balance reports to the NRAR, which analyses and triages them for investigation.</w:t>
      </w:r>
    </w:p>
    <w:p w14:paraId="34E68534" w14:textId="77777777" w:rsidR="009E4690" w:rsidRDefault="001C5ECE">
      <w:pPr>
        <w:spacing w:before="118" w:line="303" w:lineRule="exact"/>
        <w:textAlignment w:val="baseline"/>
        <w:rPr>
          <w:rFonts w:eastAsia="Times New Roman"/>
          <w:color w:val="000000"/>
          <w:sz w:val="24"/>
        </w:rPr>
      </w:pPr>
      <w:r>
        <w:rPr>
          <w:rFonts w:eastAsia="Times New Roman"/>
          <w:color w:val="000000"/>
          <w:sz w:val="24"/>
        </w:rPr>
        <w:t>WaterNSW’s legacy water licensing database is variously reported as being out of date and in some cases incorrect. This has impacted the implementation of the new metering framework. Improvements to the database are being driven as part of the rollout of the non-urban metering reforms.</w:t>
      </w:r>
    </w:p>
    <w:p w14:paraId="0A90E240" w14:textId="77777777" w:rsidR="009E4690" w:rsidRDefault="001C5ECE">
      <w:pPr>
        <w:spacing w:before="123" w:line="303" w:lineRule="exact"/>
        <w:ind w:right="144"/>
        <w:textAlignment w:val="baseline"/>
        <w:rPr>
          <w:rFonts w:eastAsia="Times New Roman"/>
          <w:color w:val="000000"/>
          <w:sz w:val="24"/>
        </w:rPr>
      </w:pPr>
      <w:r>
        <w:rPr>
          <w:rFonts w:eastAsia="Times New Roman"/>
          <w:color w:val="000000"/>
          <w:sz w:val="24"/>
        </w:rPr>
        <w:t>WaterNSW has since been acting to increase customers’ awareness of the need to keep their details up to date, using social media and traditional mail. A measurable response to these activities has been reported in recent months.</w:t>
      </w:r>
    </w:p>
    <w:p w14:paraId="73447A3A" w14:textId="77777777" w:rsidR="009E4690" w:rsidRDefault="001C5ECE">
      <w:pPr>
        <w:spacing w:before="157" w:line="363" w:lineRule="exact"/>
        <w:textAlignment w:val="baseline"/>
        <w:rPr>
          <w:rFonts w:eastAsia="Times New Roman"/>
          <w:b/>
          <w:color w:val="000000"/>
          <w:spacing w:val="2"/>
          <w:sz w:val="32"/>
        </w:rPr>
      </w:pPr>
      <w:r>
        <w:rPr>
          <w:rFonts w:eastAsia="Times New Roman"/>
          <w:b/>
          <w:color w:val="000000"/>
          <w:spacing w:val="2"/>
          <w:sz w:val="32"/>
        </w:rPr>
        <w:t>Conclusions</w:t>
      </w:r>
    </w:p>
    <w:p w14:paraId="25120021" w14:textId="77777777" w:rsidR="009E4690" w:rsidRDefault="001C5ECE">
      <w:pPr>
        <w:spacing w:before="88" w:after="691" w:line="303" w:lineRule="exact"/>
        <w:ind w:right="144"/>
        <w:textAlignment w:val="baseline"/>
        <w:rPr>
          <w:rFonts w:eastAsia="Times New Roman"/>
          <w:color w:val="000000"/>
          <w:sz w:val="24"/>
        </w:rPr>
      </w:pPr>
      <w:r>
        <w:rPr>
          <w:rFonts w:eastAsia="Times New Roman"/>
          <w:color w:val="000000"/>
          <w:sz w:val="24"/>
        </w:rPr>
        <w:t>There has clearly been a significant investment in the compliance and enforcement function, with the NRAR’s level of resourcing and the adoption of sophisticated approaches,</w:t>
      </w:r>
    </w:p>
    <w:p w14:paraId="3E9BAB9C" w14:textId="257BAC72" w:rsidR="009E4690" w:rsidRDefault="001C5ECE">
      <w:pPr>
        <w:spacing w:before="280" w:line="250" w:lineRule="exact"/>
        <w:ind w:right="72"/>
        <w:jc w:val="both"/>
        <w:textAlignment w:val="baseline"/>
        <w:rPr>
          <w:rFonts w:eastAsia="Times New Roman"/>
          <w:color w:val="000000"/>
        </w:rPr>
      </w:pPr>
      <w:r>
        <w:rPr>
          <w:noProof/>
        </w:rPr>
        <mc:AlternateContent>
          <mc:Choice Requires="wps">
            <w:drawing>
              <wp:anchor distT="0" distB="0" distL="114300" distR="114300" simplePos="0" relativeHeight="251671552" behindDoc="0" locked="0" layoutInCell="1" allowOverlap="1" wp14:anchorId="26D49335" wp14:editId="0788C860">
                <wp:simplePos x="0" y="0"/>
                <wp:positionH relativeFrom="page">
                  <wp:posOffset>869315</wp:posOffset>
                </wp:positionH>
                <wp:positionV relativeFrom="page">
                  <wp:posOffset>9330055</wp:posOffset>
                </wp:positionV>
                <wp:extent cx="186245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24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BA5E7" id="Line 1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45pt,734.65pt" to="215.1pt,7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" strokeweight=".7pt">
                <w10:wrap anchorx="page" anchory="page"/>
              </v:line>
            </w:pict>
          </mc:Fallback>
        </mc:AlternateContent>
      </w:r>
      <w:r>
        <w:rPr>
          <w:rFonts w:eastAsia="Times New Roman"/>
          <w:color w:val="000000"/>
        </w:rPr>
        <w:t xml:space="preserve">76 New South Wales Department of Planning, Industry and Environment, </w:t>
      </w:r>
      <w:r>
        <w:rPr>
          <w:rFonts w:eastAsia="Times New Roman"/>
          <w:i/>
          <w:color w:val="000000"/>
        </w:rPr>
        <w:t>NSW floodplain harvesting measurement policy</w:t>
      </w:r>
      <w:r>
        <w:rPr>
          <w:rFonts w:eastAsia="Times New Roman"/>
          <w:color w:val="000000"/>
        </w:rPr>
        <w:t>, July 2020, PUB20/5, pp 2</w:t>
      </w:r>
      <w:r>
        <w:rPr>
          <w:rFonts w:eastAsia="Times New Roman"/>
          <w:color w:val="000000"/>
          <w:sz w:val="25"/>
        </w:rPr>
        <w:t>–</w:t>
      </w:r>
      <w:r>
        <w:rPr>
          <w:rFonts w:eastAsia="Times New Roman"/>
          <w:color w:val="000000"/>
        </w:rPr>
        <w:t>3.</w:t>
      </w:r>
    </w:p>
    <w:p w14:paraId="75134D4B" w14:textId="77777777" w:rsidR="009E4690" w:rsidRDefault="001C5ECE">
      <w:pPr>
        <w:spacing w:line="257" w:lineRule="exact"/>
        <w:textAlignment w:val="baseline"/>
        <w:rPr>
          <w:rFonts w:eastAsia="Times New Roman"/>
          <w:color w:val="000000"/>
        </w:rPr>
      </w:pPr>
      <w:r>
        <w:rPr>
          <w:rFonts w:eastAsia="Times New Roman"/>
          <w:color w:val="000000"/>
        </w:rPr>
        <w:t xml:space="preserve">77 WaterNSW, </w:t>
      </w:r>
      <w:r>
        <w:rPr>
          <w:rFonts w:eastAsia="Times New Roman"/>
          <w:i/>
          <w:color w:val="000000"/>
        </w:rPr>
        <w:t>Annual Report 2020</w:t>
      </w:r>
      <w:r>
        <w:rPr>
          <w:rFonts w:eastAsia="Times New Roman"/>
          <w:i/>
          <w:color w:val="000000"/>
          <w:sz w:val="23"/>
        </w:rPr>
        <w:t>–</w:t>
      </w:r>
      <w:r>
        <w:rPr>
          <w:rFonts w:eastAsia="Times New Roman"/>
          <w:i/>
          <w:color w:val="000000"/>
        </w:rPr>
        <w:t>21</w:t>
      </w:r>
      <w:r>
        <w:rPr>
          <w:rFonts w:eastAsia="Times New Roman"/>
          <w:color w:val="000000"/>
        </w:rPr>
        <w:t>, p 10.</w:t>
      </w:r>
    </w:p>
    <w:p w14:paraId="00893D59" w14:textId="77777777" w:rsidR="009E4690" w:rsidRDefault="001C5ECE">
      <w:pPr>
        <w:spacing w:before="9" w:line="272" w:lineRule="exact"/>
        <w:ind w:left="4680"/>
        <w:textAlignment w:val="baseline"/>
        <w:rPr>
          <w:rFonts w:ascii="Arial" w:eastAsia="Arial" w:hAnsi="Arial"/>
          <w:color w:val="000000"/>
          <w:spacing w:val="38"/>
          <w:sz w:val="24"/>
        </w:rPr>
      </w:pPr>
      <w:r>
        <w:rPr>
          <w:rFonts w:ascii="Arial" w:eastAsia="Arial" w:hAnsi="Arial"/>
          <w:color w:val="000000"/>
          <w:spacing w:val="38"/>
          <w:sz w:val="24"/>
        </w:rPr>
        <w:t>59</w:t>
      </w:r>
    </w:p>
    <w:p w14:paraId="2C031FA1" w14:textId="77777777" w:rsidR="009E4690" w:rsidRDefault="009E4690">
      <w:pPr>
        <w:sectPr w:rsidR="009E4690">
          <w:pgSz w:w="11899" w:h="16843"/>
          <w:pgMar w:top="1100" w:right="1417" w:bottom="427" w:left="1369" w:header="720" w:footer="720" w:gutter="0"/>
          <w:cols w:space="720"/>
        </w:sectPr>
      </w:pPr>
    </w:p>
    <w:p w14:paraId="0EE121FC" w14:textId="77777777" w:rsidR="009E4690" w:rsidRDefault="001C5ECE">
      <w:pPr>
        <w:spacing w:line="294" w:lineRule="exact"/>
        <w:ind w:right="360"/>
        <w:textAlignment w:val="baseline"/>
        <w:rPr>
          <w:rFonts w:eastAsia="Times New Roman"/>
          <w:color w:val="000000"/>
          <w:sz w:val="24"/>
        </w:rPr>
      </w:pPr>
      <w:r>
        <w:rPr>
          <w:rFonts w:eastAsia="Times New Roman"/>
          <w:color w:val="000000"/>
          <w:sz w:val="24"/>
        </w:rPr>
        <w:t>intelligence gathering and analysis. This addresses the 2017 review report’s concern about organisational instability, limited resourcing and the absence of a compliance culture.</w:t>
      </w:r>
    </w:p>
    <w:p w14:paraId="6DE16BE4" w14:textId="77777777" w:rsidR="009E4690" w:rsidRDefault="001C5ECE">
      <w:pPr>
        <w:spacing w:before="121" w:line="302" w:lineRule="exact"/>
        <w:ind w:right="72"/>
        <w:textAlignment w:val="baseline"/>
        <w:rPr>
          <w:rFonts w:eastAsia="Times New Roman"/>
          <w:color w:val="000000"/>
          <w:sz w:val="24"/>
        </w:rPr>
      </w:pPr>
      <w:r>
        <w:rPr>
          <w:rFonts w:eastAsia="Times New Roman"/>
          <w:color w:val="000000"/>
          <w:sz w:val="24"/>
        </w:rPr>
        <w:t>Reporting on compliance and enforcement is ongoing via dashboards and web pages. There is progress toward providing clearer insight to rates of compliance by both volume and water users numbers.</w:t>
      </w:r>
    </w:p>
    <w:p w14:paraId="7BF4F9E1" w14:textId="77777777" w:rsidR="009E4690" w:rsidRDefault="001C5ECE">
      <w:pPr>
        <w:spacing w:before="126" w:line="302" w:lineRule="exact"/>
        <w:ind w:right="72"/>
        <w:textAlignment w:val="baseline"/>
        <w:rPr>
          <w:rFonts w:eastAsia="Times New Roman"/>
          <w:color w:val="000000"/>
          <w:sz w:val="24"/>
        </w:rPr>
      </w:pPr>
      <w:r>
        <w:rPr>
          <w:rFonts w:eastAsia="Times New Roman"/>
          <w:color w:val="000000"/>
          <w:sz w:val="24"/>
        </w:rPr>
        <w:t>A more user-friendly indication of the overall effectiveness of compliance activities should be available once current initiatives are finalised, particularly the development of baseline rates of compliance regarding whether the right approvals and licences exist, whether the water user is measuring and recording against approval/licence conditions etc.</w:t>
      </w:r>
    </w:p>
    <w:p w14:paraId="0023327D" w14:textId="77777777" w:rsidR="009E4690" w:rsidRDefault="001C5ECE">
      <w:pPr>
        <w:spacing w:before="126" w:line="302" w:lineRule="exact"/>
        <w:ind w:right="72"/>
        <w:textAlignment w:val="baseline"/>
        <w:rPr>
          <w:rFonts w:eastAsia="Times New Roman"/>
          <w:color w:val="000000"/>
          <w:sz w:val="24"/>
        </w:rPr>
      </w:pPr>
      <w:r>
        <w:rPr>
          <w:rFonts w:eastAsia="Times New Roman"/>
          <w:color w:val="000000"/>
          <w:sz w:val="24"/>
        </w:rPr>
        <w:t>The categorisation of compliance issues and baseline metrics in the January to March 2021 quarterly compliance report provides a sound foundation for monitoring developments going forward.</w:t>
      </w:r>
    </w:p>
    <w:p w14:paraId="6154A1BA" w14:textId="77777777" w:rsidR="009E4690" w:rsidRDefault="001C5ECE">
      <w:pPr>
        <w:spacing w:before="116" w:line="307" w:lineRule="exact"/>
        <w:ind w:right="504"/>
        <w:textAlignment w:val="baseline"/>
        <w:rPr>
          <w:rFonts w:eastAsia="Times New Roman"/>
          <w:color w:val="000000"/>
          <w:sz w:val="24"/>
        </w:rPr>
      </w:pPr>
      <w:r>
        <w:rPr>
          <w:rFonts w:eastAsia="Times New Roman"/>
          <w:color w:val="000000"/>
          <w:sz w:val="24"/>
        </w:rPr>
        <w:t>Such a categorisation warrants consideration across the Basin to provide a foundation for showing greater consistency and more meaningful compliance reporting.</w:t>
      </w:r>
    </w:p>
    <w:p w14:paraId="06CD3EE2" w14:textId="77777777" w:rsidR="009E4690" w:rsidRDefault="001C5ECE">
      <w:pPr>
        <w:spacing w:before="121" w:line="302" w:lineRule="exact"/>
        <w:ind w:right="72"/>
        <w:textAlignment w:val="baseline"/>
        <w:rPr>
          <w:rFonts w:eastAsia="Times New Roman"/>
          <w:color w:val="000000"/>
          <w:sz w:val="24"/>
        </w:rPr>
      </w:pPr>
      <w:r>
        <w:rPr>
          <w:rFonts w:eastAsia="Times New Roman"/>
          <w:color w:val="000000"/>
          <w:sz w:val="24"/>
        </w:rPr>
        <w:t>However, implementing the NSW Non-Urban Water Metering Policy and the Floodplain Harvesting Action Plan is a prerequisite for achieving comprehensive and aligned compliance and enforcement.</w:t>
      </w:r>
    </w:p>
    <w:p w14:paraId="0AF20B98" w14:textId="77777777" w:rsidR="009E4690" w:rsidRDefault="001C5ECE">
      <w:pPr>
        <w:spacing w:before="126" w:line="302" w:lineRule="exact"/>
        <w:ind w:right="72"/>
        <w:textAlignment w:val="baseline"/>
        <w:rPr>
          <w:rFonts w:eastAsia="Times New Roman"/>
          <w:color w:val="000000"/>
          <w:sz w:val="24"/>
        </w:rPr>
      </w:pPr>
      <w:r>
        <w:rPr>
          <w:rFonts w:eastAsia="Times New Roman"/>
          <w:color w:val="000000"/>
          <w:sz w:val="24"/>
        </w:rPr>
        <w:t>The rollout of the Non-Urban Water Metering Framework is underway, including new rules and funding programs to support uptake of telemetry across New South Wales. There has also been progress in addressing floodplain management, although this has been delayed by the 24 February 2022 disallowance of the enabling regulations.</w:t>
      </w:r>
    </w:p>
    <w:p w14:paraId="02B36F22" w14:textId="77777777" w:rsidR="009E4690" w:rsidRDefault="001C5ECE">
      <w:pPr>
        <w:spacing w:before="126" w:line="302" w:lineRule="exact"/>
        <w:ind w:right="72"/>
        <w:textAlignment w:val="baseline"/>
        <w:rPr>
          <w:rFonts w:eastAsia="Times New Roman"/>
          <w:color w:val="000000"/>
          <w:sz w:val="24"/>
        </w:rPr>
      </w:pPr>
      <w:r>
        <w:rPr>
          <w:rFonts w:eastAsia="Times New Roman"/>
          <w:color w:val="000000"/>
          <w:sz w:val="24"/>
        </w:rPr>
        <w:t>The New South Wales structure – having the NRAR as a statutory regulator separate from the customer-facing WaterNSW – has benefits, including greater independence in decision-making about enforcement and fewer potential probity concerns.</w:t>
      </w:r>
    </w:p>
    <w:p w14:paraId="38BB2592" w14:textId="77777777" w:rsidR="009E4690" w:rsidRDefault="001C5ECE">
      <w:pPr>
        <w:spacing w:before="120" w:line="304" w:lineRule="exact"/>
        <w:ind w:right="72"/>
        <w:textAlignment w:val="baseline"/>
        <w:rPr>
          <w:rFonts w:eastAsia="Times New Roman"/>
          <w:color w:val="000000"/>
          <w:sz w:val="24"/>
        </w:rPr>
      </w:pPr>
      <w:r>
        <w:rPr>
          <w:rFonts w:eastAsia="Times New Roman"/>
          <w:color w:val="000000"/>
          <w:sz w:val="24"/>
        </w:rPr>
        <w:t>In New South Wales, generally in regulated systems (48% of water access licences and 79% by volume) licence-holders are required to order water. Orders are not allowed if the proposed volume exceeds the balance of the account. Routine management reports/metrics to illustrate the effectiveness of this approach in practice were not provided. The NRAR subsequently provided an analysis that concluded that most of the Murray–Darling Basin water sharing plans are ordering most or all of the water used.</w:t>
      </w:r>
    </w:p>
    <w:p w14:paraId="7E9D310C" w14:textId="77777777" w:rsidR="009E4690" w:rsidRDefault="001C5ECE">
      <w:pPr>
        <w:spacing w:before="123" w:line="302" w:lineRule="exact"/>
        <w:ind w:right="72"/>
        <w:textAlignment w:val="baseline"/>
        <w:rPr>
          <w:rFonts w:eastAsia="Times New Roman"/>
          <w:color w:val="000000"/>
          <w:sz w:val="24"/>
        </w:rPr>
      </w:pPr>
      <w:r>
        <w:rPr>
          <w:rFonts w:eastAsia="Times New Roman"/>
          <w:color w:val="000000"/>
          <w:sz w:val="24"/>
        </w:rPr>
        <w:t>In New South Wales the compliance program comprises annual priorities for proactive work and a risk-based reactive approach to allegations or intelligence about non-compliance. Overdrawn water accounts is a 2021–22 priority.</w:t>
      </w:r>
    </w:p>
    <w:p w14:paraId="6F6F967D" w14:textId="77777777" w:rsidR="009E4690" w:rsidRDefault="001C5ECE">
      <w:pPr>
        <w:spacing w:before="125" w:line="303" w:lineRule="exact"/>
        <w:ind w:right="72"/>
        <w:textAlignment w:val="baseline"/>
        <w:rPr>
          <w:rFonts w:eastAsia="Times New Roman"/>
          <w:color w:val="000000"/>
          <w:sz w:val="24"/>
        </w:rPr>
      </w:pPr>
      <w:r>
        <w:rPr>
          <w:rFonts w:eastAsia="Times New Roman"/>
          <w:color w:val="000000"/>
          <w:sz w:val="24"/>
        </w:rPr>
        <w:t>Rigorous and timely monitoring of take against allocation/entitlement is, however, a core compliance issue for ongoing attention. In November 2021 a custom-built database to underpin a dashboard that enables assessment and quantification of all overdrawn accounts was finalised. This is a positive development. It complements WaterNSW’s regular negative balance reports. Being able to act on accounts that overdraw at any time, rather than at predefined intervals, is a significant advance.</w:t>
      </w:r>
    </w:p>
    <w:p w14:paraId="26ED2070" w14:textId="77777777" w:rsidR="009E4690" w:rsidRDefault="001C5ECE">
      <w:pPr>
        <w:spacing w:before="117" w:after="532" w:line="305" w:lineRule="exact"/>
        <w:ind w:right="288"/>
        <w:textAlignment w:val="baseline"/>
        <w:rPr>
          <w:rFonts w:eastAsia="Times New Roman"/>
          <w:color w:val="000000"/>
          <w:sz w:val="24"/>
        </w:rPr>
      </w:pPr>
      <w:r>
        <w:rPr>
          <w:rFonts w:eastAsia="Times New Roman"/>
          <w:color w:val="000000"/>
          <w:sz w:val="24"/>
        </w:rPr>
        <w:t>Encouragingly, the NRAR has a program to build on the non-urban water metering framework rollout over the next one to 2 years. This is an opportunity to address water take compliance levels and to further refine education and compliance activities.</w:t>
      </w:r>
    </w:p>
    <w:p w14:paraId="7202393C" w14:textId="77777777" w:rsidR="009E4690" w:rsidRDefault="009E4690">
      <w:pPr>
        <w:spacing w:before="117" w:after="532" w:line="305" w:lineRule="exact"/>
        <w:sectPr w:rsidR="009E4690">
          <w:pgSz w:w="11899" w:h="16843"/>
          <w:pgMar w:top="1140" w:right="1393" w:bottom="427" w:left="1393" w:header="720" w:footer="720" w:gutter="0"/>
          <w:cols w:space="720"/>
        </w:sectPr>
      </w:pPr>
    </w:p>
    <w:p w14:paraId="5A5A96C0" w14:textId="77777777" w:rsidR="009E4690" w:rsidRDefault="001C5ECE">
      <w:pPr>
        <w:spacing w:before="2" w:line="274" w:lineRule="exact"/>
        <w:textAlignment w:val="baseline"/>
        <w:rPr>
          <w:rFonts w:ascii="Arial" w:eastAsia="Arial" w:hAnsi="Arial"/>
          <w:color w:val="000000"/>
          <w:spacing w:val="27"/>
          <w:sz w:val="24"/>
        </w:rPr>
      </w:pPr>
      <w:r>
        <w:rPr>
          <w:rFonts w:ascii="Arial" w:eastAsia="Arial" w:hAnsi="Arial"/>
          <w:color w:val="000000"/>
          <w:spacing w:val="27"/>
          <w:sz w:val="24"/>
        </w:rPr>
        <w:t>60</w:t>
      </w:r>
    </w:p>
    <w:p w14:paraId="60562993" w14:textId="77777777" w:rsidR="009E4690" w:rsidRDefault="009E4690">
      <w:pPr>
        <w:sectPr w:rsidR="009E4690">
          <w:type w:val="continuous"/>
          <w:pgSz w:w="11899" w:h="16843"/>
          <w:pgMar w:top="1140" w:right="5428" w:bottom="427" w:left="6011" w:header="720" w:footer="720" w:gutter="0"/>
          <w:cols w:space="720"/>
        </w:sectPr>
      </w:pPr>
    </w:p>
    <w:p w14:paraId="6485E6D5" w14:textId="77777777" w:rsidR="009E4690" w:rsidRDefault="001C5ECE">
      <w:pPr>
        <w:spacing w:before="25" w:line="450" w:lineRule="exact"/>
        <w:textAlignment w:val="baseline"/>
        <w:rPr>
          <w:rFonts w:eastAsia="Times New Roman"/>
          <w:b/>
          <w:color w:val="000000"/>
          <w:spacing w:val="8"/>
          <w:w w:val="95"/>
          <w:sz w:val="40"/>
        </w:rPr>
      </w:pPr>
      <w:r>
        <w:rPr>
          <w:rFonts w:eastAsia="Times New Roman"/>
          <w:b/>
          <w:color w:val="000000"/>
          <w:spacing w:val="8"/>
          <w:w w:val="95"/>
          <w:sz w:val="40"/>
        </w:rPr>
        <w:t>Issues for compliance and enforcement</w:t>
      </w:r>
    </w:p>
    <w:p w14:paraId="7FF571EF" w14:textId="77777777" w:rsidR="009E4690" w:rsidRDefault="001C5ECE">
      <w:pPr>
        <w:spacing w:before="81" w:line="305" w:lineRule="exact"/>
        <w:ind w:right="432"/>
        <w:textAlignment w:val="baseline"/>
        <w:rPr>
          <w:rFonts w:eastAsia="Times New Roman"/>
          <w:color w:val="000000"/>
          <w:sz w:val="24"/>
        </w:rPr>
      </w:pPr>
      <w:r>
        <w:rPr>
          <w:rFonts w:eastAsia="Times New Roman"/>
          <w:color w:val="000000"/>
          <w:sz w:val="24"/>
        </w:rPr>
        <w:t>The significant volume of hard-to-measure unregulated water and floodplain harvesting in New South Wales continues to make it hard to know whether there have been compliance breaches for a significant proportion of water take.</w:t>
      </w:r>
    </w:p>
    <w:p w14:paraId="0620E7FF" w14:textId="77777777" w:rsidR="009E4690" w:rsidRDefault="001C5ECE">
      <w:pPr>
        <w:spacing w:before="118" w:line="304" w:lineRule="exact"/>
        <w:ind w:right="360"/>
        <w:textAlignment w:val="baseline"/>
        <w:rPr>
          <w:rFonts w:eastAsia="Times New Roman"/>
          <w:color w:val="000000"/>
          <w:sz w:val="24"/>
        </w:rPr>
      </w:pPr>
      <w:r>
        <w:rPr>
          <w:rFonts w:eastAsia="Times New Roman"/>
          <w:color w:val="000000"/>
          <w:sz w:val="24"/>
        </w:rPr>
        <w:t>Approximately 62% of surface water take in 2019–20 was estimated based on long-term averages based on the Basin Plan 2012, or as part of the development of water resource plans.</w:t>
      </w:r>
      <w:r>
        <w:rPr>
          <w:rFonts w:eastAsia="Times New Roman"/>
          <w:color w:val="000000"/>
          <w:sz w:val="24"/>
          <w:vertAlign w:val="superscript"/>
        </w:rPr>
        <w:t>78</w:t>
      </w:r>
      <w:r>
        <w:rPr>
          <w:rFonts w:eastAsia="Times New Roman"/>
          <w:color w:val="000000"/>
          <w:sz w:val="24"/>
        </w:rPr>
        <w:t xml:space="preserve"> The NRAR’s risk-based approach is addressing this challenge. The 2021–22 water use for irrigated agriculture annual priority shows this approach.</w:t>
      </w:r>
    </w:p>
    <w:p w14:paraId="3770D304" w14:textId="77777777" w:rsidR="009E4690" w:rsidRDefault="001C5ECE">
      <w:pPr>
        <w:spacing w:before="119" w:line="304" w:lineRule="exact"/>
        <w:ind w:right="72"/>
        <w:textAlignment w:val="baseline"/>
        <w:rPr>
          <w:rFonts w:eastAsia="Times New Roman"/>
          <w:color w:val="000000"/>
          <w:sz w:val="24"/>
        </w:rPr>
      </w:pPr>
      <w:r>
        <w:rPr>
          <w:rFonts w:eastAsia="Times New Roman"/>
          <w:color w:val="000000"/>
          <w:sz w:val="24"/>
        </w:rPr>
        <w:t>In this respect the NRAR’s enduring priorities ‘water take is accurately accounted for’ and ‘unauthorised structures that prevent water from getting to where it should on the flood plain’ are relevant and appropriate. They should serve to progressively address this issue as the NRAR continues to deliver on its innovative compliance measures.</w:t>
      </w:r>
    </w:p>
    <w:p w14:paraId="7E5C0ED3" w14:textId="77777777" w:rsidR="009E4690" w:rsidRDefault="001C5ECE">
      <w:pPr>
        <w:spacing w:before="120" w:line="303" w:lineRule="exact"/>
        <w:ind w:right="144"/>
        <w:textAlignment w:val="baseline"/>
        <w:rPr>
          <w:rFonts w:eastAsia="Times New Roman"/>
          <w:color w:val="000000"/>
          <w:sz w:val="24"/>
        </w:rPr>
      </w:pPr>
      <w:r>
        <w:rPr>
          <w:rFonts w:eastAsia="Times New Roman"/>
          <w:color w:val="000000"/>
          <w:sz w:val="24"/>
        </w:rPr>
        <w:t>Progress with the rollout of the Non-Urban Water Metering Policy is on course. In relation to the Murray–Darling Basin, it is scheduled for completion by December 2022. As noted above, the acquittal of the Tranche 1 compliance program reported that 23% of 364 active pumps above 500 millimetres inspected were fully compliant and that in the 3 months since 30 June 2021 a further 210 pumps had been inspected, with the compliance rate increasing to 54%.</w:t>
      </w:r>
      <w:r>
        <w:rPr>
          <w:rFonts w:eastAsia="Times New Roman"/>
          <w:color w:val="000000"/>
          <w:sz w:val="24"/>
          <w:vertAlign w:val="superscript"/>
        </w:rPr>
        <w:t>79</w:t>
      </w:r>
      <w:r>
        <w:rPr>
          <w:rFonts w:eastAsia="Times New Roman"/>
          <w:color w:val="000000"/>
          <w:sz w:val="24"/>
        </w:rPr>
        <w:t xml:space="preserve"> This indicates an ongoing challenge that will likely impact the achievement of intended timelines. It will require timely and consistent interpretation of the rules.</w:t>
      </w:r>
    </w:p>
    <w:p w14:paraId="2CB1B4B5" w14:textId="77777777" w:rsidR="009E4690" w:rsidRDefault="001C5ECE">
      <w:pPr>
        <w:spacing w:before="127" w:line="303" w:lineRule="exact"/>
        <w:ind w:right="72"/>
        <w:textAlignment w:val="baseline"/>
        <w:rPr>
          <w:rFonts w:eastAsia="Times New Roman"/>
          <w:color w:val="000000"/>
          <w:sz w:val="24"/>
        </w:rPr>
      </w:pPr>
      <w:r>
        <w:rPr>
          <w:rFonts w:eastAsia="Times New Roman"/>
          <w:color w:val="000000"/>
          <w:sz w:val="24"/>
        </w:rPr>
        <w:t>WaterNSW is driving improvements in its database as part of the rollout of the non-urban metering reforms. WaterNSW is aware of the limitations and ageing of customer data, and it has been using social media and traditional mail to remind customers of the need to keep their details up to date. A measurable response to these activities has been reported in recent months.</w:t>
      </w:r>
    </w:p>
    <w:p w14:paraId="386E4791" w14:textId="77777777" w:rsidR="009E4690" w:rsidRDefault="001C5ECE">
      <w:pPr>
        <w:spacing w:before="121" w:line="302" w:lineRule="exact"/>
        <w:ind w:right="144"/>
        <w:textAlignment w:val="baseline"/>
        <w:rPr>
          <w:rFonts w:eastAsia="Times New Roman"/>
          <w:color w:val="000000"/>
          <w:spacing w:val="-1"/>
          <w:sz w:val="24"/>
        </w:rPr>
      </w:pPr>
      <w:r>
        <w:rPr>
          <w:rFonts w:eastAsia="Times New Roman"/>
          <w:color w:val="000000"/>
          <w:spacing w:val="-1"/>
          <w:sz w:val="24"/>
        </w:rPr>
        <w:t>The current legacy challenges regarding measurement and monitoring are being actively addressed and should be largely resolved over the next 2 to 3 years as the rollout is finalised, the floodplain harvesting reforms are resolved and a clear baseline can be established.</w:t>
      </w:r>
    </w:p>
    <w:p w14:paraId="79BC47E9" w14:textId="77777777" w:rsidR="009E4690" w:rsidRDefault="001C5ECE">
      <w:pPr>
        <w:spacing w:before="126" w:line="302" w:lineRule="exact"/>
        <w:ind w:right="72"/>
        <w:textAlignment w:val="baseline"/>
        <w:rPr>
          <w:rFonts w:eastAsia="Times New Roman"/>
          <w:color w:val="000000"/>
          <w:sz w:val="24"/>
        </w:rPr>
      </w:pPr>
      <w:r>
        <w:rPr>
          <w:rFonts w:eastAsia="Times New Roman"/>
          <w:color w:val="000000"/>
          <w:sz w:val="24"/>
        </w:rPr>
        <w:t>Implementation of the Floodplain Harvesting Action Plan, a responsibility of DPE, is an important initiative in the drive to restore public confidence in water resource management in the Basin.</w:t>
      </w:r>
    </w:p>
    <w:p w14:paraId="471FA55D" w14:textId="77777777" w:rsidR="009E4690" w:rsidRDefault="001C5ECE">
      <w:pPr>
        <w:spacing w:before="114" w:line="308" w:lineRule="exact"/>
        <w:ind w:right="216"/>
        <w:textAlignment w:val="baseline"/>
        <w:rPr>
          <w:rFonts w:eastAsia="Times New Roman"/>
          <w:color w:val="000000"/>
          <w:spacing w:val="-1"/>
          <w:sz w:val="24"/>
        </w:rPr>
      </w:pPr>
      <w:r>
        <w:rPr>
          <w:rFonts w:eastAsia="Times New Roman"/>
          <w:color w:val="000000"/>
          <w:spacing w:val="-1"/>
          <w:sz w:val="24"/>
        </w:rPr>
        <w:t>Licensing floodplain harvesting, however, is currently a matter for the New South Wales Parliament. At this stage it is not within the control of NRAR or other administrative bodies.</w:t>
      </w:r>
    </w:p>
    <w:p w14:paraId="2417B408" w14:textId="77777777" w:rsidR="009E4690" w:rsidRDefault="001C5ECE">
      <w:pPr>
        <w:spacing w:before="118" w:after="883" w:line="304" w:lineRule="exact"/>
        <w:ind w:right="72"/>
        <w:textAlignment w:val="baseline"/>
        <w:rPr>
          <w:rFonts w:eastAsia="Times New Roman"/>
          <w:color w:val="000000"/>
          <w:sz w:val="24"/>
        </w:rPr>
      </w:pPr>
      <w:r>
        <w:rPr>
          <w:rFonts w:eastAsia="Times New Roman"/>
          <w:color w:val="000000"/>
          <w:sz w:val="24"/>
        </w:rPr>
        <w:t>Floodplain harvesting is said to account for approximately 25% of irrigation water (long-term surface water take in the northern Basin based on three of the five valleys – a more refined estimate is expected in 2022).</w:t>
      </w:r>
      <w:r>
        <w:rPr>
          <w:rFonts w:eastAsia="Times New Roman"/>
          <w:color w:val="000000"/>
          <w:sz w:val="24"/>
          <w:vertAlign w:val="superscript"/>
        </w:rPr>
        <w:t>80</w:t>
      </w:r>
      <w:r>
        <w:rPr>
          <w:rFonts w:eastAsia="Times New Roman"/>
          <w:color w:val="000000"/>
          <w:sz w:val="24"/>
        </w:rPr>
        <w:t xml:space="preserve"> So it represents a significant proportion of water use in those valleys. It needs to be reliably measured and monitored.</w:t>
      </w:r>
    </w:p>
    <w:p w14:paraId="3C62692E" w14:textId="11735C5C" w:rsidR="009E4690" w:rsidRDefault="001C5ECE">
      <w:pPr>
        <w:spacing w:before="276" w:line="252" w:lineRule="exact"/>
        <w:ind w:right="144"/>
        <w:jc w:val="both"/>
        <w:textAlignment w:val="baseline"/>
        <w:rPr>
          <w:rFonts w:eastAsia="Times New Roman"/>
          <w:color w:val="000000"/>
          <w:spacing w:val="-1"/>
        </w:rPr>
      </w:pPr>
      <w:r>
        <w:rPr>
          <w:noProof/>
        </w:rPr>
        <mc:AlternateContent>
          <mc:Choice Requires="wps">
            <w:drawing>
              <wp:anchor distT="0" distB="0" distL="114300" distR="114300" simplePos="0" relativeHeight="251672576" behindDoc="0" locked="0" layoutInCell="1" allowOverlap="1" wp14:anchorId="44201E16" wp14:editId="5495CA01">
                <wp:simplePos x="0" y="0"/>
                <wp:positionH relativeFrom="page">
                  <wp:posOffset>874395</wp:posOffset>
                </wp:positionH>
                <wp:positionV relativeFrom="page">
                  <wp:posOffset>9010015</wp:posOffset>
                </wp:positionV>
                <wp:extent cx="185737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84B4" id="Line 1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709.45pt" to="215.1pt,7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" strokeweight=".7pt">
                <w10:wrap anchorx="page" anchory="page"/>
              </v:line>
            </w:pict>
          </mc:Fallback>
        </mc:AlternateContent>
      </w:r>
      <w:r>
        <w:rPr>
          <w:rFonts w:eastAsia="Times New Roman"/>
          <w:color w:val="000000"/>
          <w:spacing w:val="-1"/>
        </w:rPr>
        <w:t>78 Murray</w:t>
      </w:r>
      <w:r>
        <w:rPr>
          <w:rFonts w:eastAsia="Times New Roman"/>
          <w:color w:val="000000"/>
          <w:spacing w:val="-1"/>
          <w:sz w:val="25"/>
        </w:rPr>
        <w:t>–</w:t>
      </w:r>
      <w:r>
        <w:rPr>
          <w:rFonts w:eastAsia="Times New Roman"/>
          <w:color w:val="000000"/>
          <w:spacing w:val="-1"/>
        </w:rPr>
        <w:t xml:space="preserve">Darling Basin Authority, </w:t>
      </w:r>
      <w:r>
        <w:rPr>
          <w:rFonts w:eastAsia="Times New Roman"/>
          <w:i/>
          <w:color w:val="000000"/>
          <w:spacing w:val="-1"/>
        </w:rPr>
        <w:t>Annual water take report 2019</w:t>
      </w:r>
      <w:r>
        <w:rPr>
          <w:rFonts w:eastAsia="Times New Roman"/>
          <w:i/>
          <w:color w:val="000000"/>
          <w:spacing w:val="-1"/>
          <w:sz w:val="25"/>
        </w:rPr>
        <w:t>–</w:t>
      </w:r>
      <w:r>
        <w:rPr>
          <w:rFonts w:eastAsia="Times New Roman"/>
          <w:i/>
          <w:color w:val="000000"/>
          <w:spacing w:val="-1"/>
        </w:rPr>
        <w:t xml:space="preserve">20: Report on Basin wide water availability, use and Cap compliance, </w:t>
      </w:r>
      <w:r>
        <w:rPr>
          <w:rFonts w:eastAsia="Times New Roman"/>
          <w:color w:val="000000"/>
          <w:spacing w:val="-1"/>
        </w:rPr>
        <w:t>November 2021, MDBA publication no. 44/21, pp 35-36.</w:t>
      </w:r>
    </w:p>
    <w:p w14:paraId="2669CE1F" w14:textId="77777777" w:rsidR="009E4690" w:rsidRDefault="001C5ECE">
      <w:pPr>
        <w:spacing w:before="6" w:line="252" w:lineRule="exact"/>
        <w:textAlignment w:val="baseline"/>
        <w:rPr>
          <w:rFonts w:eastAsia="Times New Roman"/>
          <w:color w:val="000000"/>
        </w:rPr>
      </w:pPr>
      <w:r>
        <w:rPr>
          <w:rFonts w:eastAsia="Times New Roman"/>
          <w:color w:val="000000"/>
        </w:rPr>
        <w:t xml:space="preserve">79 Natural Resources Access Regulator (NSW), </w:t>
      </w:r>
      <w:r>
        <w:rPr>
          <w:rFonts w:eastAsia="Times New Roman"/>
          <w:i/>
          <w:color w:val="000000"/>
        </w:rPr>
        <w:t>Progress Report 2020</w:t>
      </w:r>
      <w:r>
        <w:rPr>
          <w:rFonts w:eastAsia="Times New Roman"/>
          <w:i/>
          <w:color w:val="000000"/>
          <w:sz w:val="25"/>
        </w:rPr>
        <w:t>–</w:t>
      </w:r>
      <w:r>
        <w:rPr>
          <w:rFonts w:eastAsia="Times New Roman"/>
          <w:i/>
          <w:color w:val="000000"/>
        </w:rPr>
        <w:t>21</w:t>
      </w:r>
      <w:r>
        <w:rPr>
          <w:rFonts w:eastAsia="Times New Roman"/>
          <w:color w:val="000000"/>
        </w:rPr>
        <w:t>, p 31.</w:t>
      </w:r>
    </w:p>
    <w:p w14:paraId="44154EE2" w14:textId="77777777" w:rsidR="009E4690" w:rsidRDefault="001C5ECE">
      <w:pPr>
        <w:spacing w:before="2" w:line="252" w:lineRule="exact"/>
        <w:textAlignment w:val="baseline"/>
        <w:rPr>
          <w:rFonts w:eastAsia="Times New Roman"/>
          <w:color w:val="000000"/>
        </w:rPr>
      </w:pPr>
      <w:r>
        <w:rPr>
          <w:rFonts w:eastAsia="Times New Roman"/>
          <w:color w:val="000000"/>
        </w:rPr>
        <w:t xml:space="preserve">80 New South Wales Department of Planning, Industry and Environment, </w:t>
      </w:r>
      <w:r>
        <w:rPr>
          <w:rFonts w:eastAsia="Times New Roman"/>
          <w:i/>
          <w:color w:val="000000"/>
        </w:rPr>
        <w:t xml:space="preserve">Floodplain Harvesting </w:t>
      </w:r>
      <w:r>
        <w:rPr>
          <w:rFonts w:eastAsia="Times New Roman"/>
          <w:i/>
          <w:color w:val="000000"/>
          <w:sz w:val="25"/>
        </w:rPr>
        <w:t>–</w:t>
      </w:r>
    </w:p>
    <w:p w14:paraId="008002DB" w14:textId="77777777" w:rsidR="009E4690" w:rsidRDefault="001C5ECE">
      <w:pPr>
        <w:spacing w:line="246" w:lineRule="exact"/>
        <w:textAlignment w:val="baseline"/>
        <w:rPr>
          <w:rFonts w:eastAsia="Times New Roman"/>
          <w:i/>
          <w:color w:val="000000"/>
        </w:rPr>
      </w:pPr>
      <w:r>
        <w:rPr>
          <w:rFonts w:eastAsia="Times New Roman"/>
          <w:i/>
          <w:color w:val="000000"/>
        </w:rPr>
        <w:t>why is reform vital</w:t>
      </w:r>
      <w:r>
        <w:rPr>
          <w:rFonts w:eastAsia="Times New Roman"/>
          <w:color w:val="000000"/>
        </w:rPr>
        <w:t>, PUB21/473, p 1.</w:t>
      </w:r>
    </w:p>
    <w:p w14:paraId="49FA3B5D" w14:textId="77777777" w:rsidR="009E4690" w:rsidRDefault="001C5ECE">
      <w:pPr>
        <w:spacing w:before="12" w:line="274" w:lineRule="exact"/>
        <w:ind w:left="4680"/>
        <w:textAlignment w:val="baseline"/>
        <w:rPr>
          <w:rFonts w:ascii="Arial" w:eastAsia="Arial" w:hAnsi="Arial"/>
          <w:color w:val="000000"/>
          <w:spacing w:val="24"/>
          <w:sz w:val="24"/>
        </w:rPr>
      </w:pPr>
      <w:r>
        <w:rPr>
          <w:rFonts w:ascii="Arial" w:eastAsia="Arial" w:hAnsi="Arial"/>
          <w:color w:val="000000"/>
          <w:spacing w:val="24"/>
          <w:sz w:val="24"/>
        </w:rPr>
        <w:t>61</w:t>
      </w:r>
    </w:p>
    <w:p w14:paraId="1FC43448" w14:textId="77777777" w:rsidR="009E4690" w:rsidRDefault="009E4690">
      <w:pPr>
        <w:sectPr w:rsidR="009E4690">
          <w:pgSz w:w="11899" w:h="16843"/>
          <w:pgMar w:top="1140" w:right="1409" w:bottom="427" w:left="1377" w:header="720" w:footer="720" w:gutter="0"/>
          <w:cols w:space="720"/>
        </w:sectPr>
      </w:pPr>
    </w:p>
    <w:p w14:paraId="451676C3" w14:textId="77777777" w:rsidR="009E4690" w:rsidRDefault="001C5ECE">
      <w:pPr>
        <w:spacing w:before="16" w:line="304" w:lineRule="exact"/>
        <w:textAlignment w:val="baseline"/>
        <w:rPr>
          <w:rFonts w:eastAsia="Times New Roman"/>
          <w:color w:val="000000"/>
          <w:spacing w:val="-1"/>
          <w:sz w:val="24"/>
        </w:rPr>
      </w:pPr>
      <w:r>
        <w:rPr>
          <w:rFonts w:eastAsia="Times New Roman"/>
          <w:color w:val="000000"/>
          <w:spacing w:val="-1"/>
          <w:sz w:val="24"/>
        </w:rPr>
        <w:t>The NRAR is already working to identify suspicious water activity. It has prioritised monitoring and auditing compliance of development on regulated floodplains that could significantly affect flow distribution.</w:t>
      </w:r>
      <w:r>
        <w:rPr>
          <w:rFonts w:eastAsia="Times New Roman"/>
          <w:color w:val="000000"/>
          <w:spacing w:val="-1"/>
          <w:sz w:val="24"/>
          <w:vertAlign w:val="superscript"/>
        </w:rPr>
        <w:t>81</w:t>
      </w:r>
      <w:r>
        <w:rPr>
          <w:rFonts w:eastAsia="Times New Roman"/>
          <w:color w:val="000000"/>
          <w:spacing w:val="-1"/>
          <w:sz w:val="24"/>
        </w:rPr>
        <w:t xml:space="preserve"> This is a sound initiative. However, there is still a need for a reliable system of floodplain harvesting measurement to facilitate compliance activities.</w:t>
      </w:r>
    </w:p>
    <w:p w14:paraId="09D6F10F" w14:textId="77777777" w:rsidR="009E4690" w:rsidRDefault="001C5ECE">
      <w:pPr>
        <w:spacing w:before="120" w:line="304" w:lineRule="exact"/>
        <w:textAlignment w:val="baseline"/>
        <w:rPr>
          <w:rFonts w:eastAsia="Times New Roman"/>
          <w:color w:val="000000"/>
          <w:spacing w:val="1"/>
          <w:sz w:val="24"/>
        </w:rPr>
      </w:pPr>
      <w:r>
        <w:rPr>
          <w:rFonts w:eastAsia="Times New Roman"/>
          <w:color w:val="000000"/>
          <w:spacing w:val="1"/>
          <w:sz w:val="24"/>
        </w:rPr>
        <w:t>It is recognised that the NRAR is maturing as a best-practice regulator. Significant progress has been demonstrated, but there is still a challenge to show the practical impact. In this respect, provision of more contextual information and clearer articulation of intended compliance objectives is recommended. This would help with further refining the approach to priority setting and being able to show the extent to which compliance objectives are being achieved.</w:t>
      </w:r>
    </w:p>
    <w:p w14:paraId="15EA743D" w14:textId="77777777" w:rsidR="009E4690" w:rsidRDefault="001C5ECE">
      <w:pPr>
        <w:spacing w:before="163" w:line="451" w:lineRule="exact"/>
        <w:textAlignment w:val="baseline"/>
        <w:rPr>
          <w:rFonts w:eastAsia="Times New Roman"/>
          <w:b/>
          <w:color w:val="000000"/>
          <w:sz w:val="40"/>
        </w:rPr>
      </w:pPr>
      <w:r>
        <w:rPr>
          <w:rFonts w:eastAsia="Times New Roman"/>
          <w:b/>
          <w:color w:val="000000"/>
          <w:sz w:val="40"/>
        </w:rPr>
        <w:t>Jurisdiction comments</w:t>
      </w:r>
    </w:p>
    <w:p w14:paraId="5E7A0CF1" w14:textId="77777777" w:rsidR="009E4690" w:rsidRDefault="001C5ECE">
      <w:pPr>
        <w:spacing w:before="84" w:line="304" w:lineRule="exact"/>
        <w:ind w:right="216"/>
        <w:textAlignment w:val="baseline"/>
        <w:rPr>
          <w:rFonts w:eastAsia="Times New Roman"/>
          <w:color w:val="000000"/>
          <w:spacing w:val="-1"/>
          <w:sz w:val="24"/>
        </w:rPr>
      </w:pPr>
      <w:r>
        <w:rPr>
          <w:rFonts w:eastAsia="Times New Roman"/>
          <w:color w:val="000000"/>
          <w:spacing w:val="-1"/>
          <w:sz w:val="24"/>
        </w:rPr>
        <w:t>This jurisdiction summary was compiled in consultation with the jurisdiction. Feedback and comments have been considered and have been incorporated where considered appropriate.</w:t>
      </w:r>
    </w:p>
    <w:p w14:paraId="0B4F7004" w14:textId="77777777" w:rsidR="009E4690" w:rsidRDefault="001C5ECE">
      <w:pPr>
        <w:spacing w:before="149" w:after="9173" w:line="273" w:lineRule="exact"/>
        <w:textAlignment w:val="baseline"/>
        <w:rPr>
          <w:rFonts w:eastAsia="Times New Roman"/>
          <w:color w:val="000000"/>
          <w:sz w:val="24"/>
        </w:rPr>
      </w:pPr>
      <w:r>
        <w:rPr>
          <w:rFonts w:eastAsia="Times New Roman"/>
          <w:color w:val="000000"/>
          <w:sz w:val="24"/>
        </w:rPr>
        <w:t>No further comment has been received.</w:t>
      </w:r>
    </w:p>
    <w:p w14:paraId="0189039A" w14:textId="77777777" w:rsidR="009E4690" w:rsidRDefault="009E4690">
      <w:pPr>
        <w:spacing w:before="149" w:after="9173" w:line="273" w:lineRule="exact"/>
        <w:sectPr w:rsidR="009E4690">
          <w:pgSz w:w="11899" w:h="16843"/>
          <w:pgMar w:top="1100" w:right="1402" w:bottom="427" w:left="1384" w:header="720" w:footer="720" w:gutter="0"/>
          <w:cols w:space="720"/>
        </w:sectPr>
      </w:pPr>
    </w:p>
    <w:p w14:paraId="005BDCA1" w14:textId="39C8EBEF" w:rsidR="009E4690" w:rsidRDefault="001C5ECE">
      <w:pPr>
        <w:spacing w:before="269" w:line="264" w:lineRule="exact"/>
        <w:textAlignment w:val="baseline"/>
        <w:rPr>
          <w:rFonts w:eastAsia="Times New Roman"/>
          <w:color w:val="000000"/>
        </w:rPr>
      </w:pPr>
      <w:r>
        <w:rPr>
          <w:noProof/>
        </w:rPr>
        <mc:AlternateContent>
          <mc:Choice Requires="wps">
            <w:drawing>
              <wp:anchor distT="0" distB="0" distL="114300" distR="114300" simplePos="0" relativeHeight="251673600" behindDoc="0" locked="0" layoutInCell="1" allowOverlap="1" wp14:anchorId="1F2F16EC" wp14:editId="64F8D9D0">
                <wp:simplePos x="0" y="0"/>
                <wp:positionH relativeFrom="page">
                  <wp:posOffset>878840</wp:posOffset>
                </wp:positionH>
                <wp:positionV relativeFrom="page">
                  <wp:posOffset>9650095</wp:posOffset>
                </wp:positionV>
                <wp:extent cx="185293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DF387" id="Line 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759.85pt" to="215.1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" strokeweight=".7pt">
                <w10:wrap anchorx="page" anchory="page"/>
              </v:line>
            </w:pict>
          </mc:Fallback>
        </mc:AlternateContent>
      </w:r>
      <w:r>
        <w:rPr>
          <w:rFonts w:eastAsia="Times New Roman"/>
          <w:color w:val="000000"/>
        </w:rPr>
        <w:t xml:space="preserve">81 Natural Resources Access Regulator (NSW), </w:t>
      </w:r>
      <w:r>
        <w:rPr>
          <w:rFonts w:eastAsia="Times New Roman"/>
          <w:i/>
          <w:color w:val="000000"/>
        </w:rPr>
        <w:t>Progress Report 2020</w:t>
      </w:r>
      <w:r>
        <w:rPr>
          <w:rFonts w:eastAsia="Times New Roman"/>
          <w:i/>
          <w:color w:val="000000"/>
          <w:sz w:val="23"/>
        </w:rPr>
        <w:t>–</w:t>
      </w:r>
      <w:r>
        <w:rPr>
          <w:rFonts w:eastAsia="Times New Roman"/>
          <w:i/>
          <w:color w:val="000000"/>
        </w:rPr>
        <w:t>21</w:t>
      </w:r>
      <w:r>
        <w:rPr>
          <w:rFonts w:eastAsia="Times New Roman"/>
          <w:color w:val="000000"/>
        </w:rPr>
        <w:t>, p 18.</w:t>
      </w:r>
    </w:p>
    <w:p w14:paraId="5F2BAA02" w14:textId="77777777" w:rsidR="009E4690" w:rsidRDefault="001C5ECE">
      <w:pPr>
        <w:spacing w:before="9" w:line="274" w:lineRule="exact"/>
        <w:ind w:left="4608"/>
        <w:textAlignment w:val="baseline"/>
        <w:rPr>
          <w:rFonts w:ascii="Arial" w:eastAsia="Arial" w:hAnsi="Arial"/>
          <w:color w:val="000000"/>
          <w:spacing w:val="40"/>
          <w:sz w:val="24"/>
        </w:rPr>
      </w:pPr>
      <w:r>
        <w:rPr>
          <w:rFonts w:ascii="Arial" w:eastAsia="Arial" w:hAnsi="Arial"/>
          <w:color w:val="000000"/>
          <w:spacing w:val="40"/>
          <w:sz w:val="24"/>
        </w:rPr>
        <w:t>62</w:t>
      </w:r>
    </w:p>
    <w:p w14:paraId="292609CC" w14:textId="77777777" w:rsidR="009E4690" w:rsidRDefault="009E4690">
      <w:pPr>
        <w:sectPr w:rsidR="009E4690">
          <w:type w:val="continuous"/>
          <w:pgSz w:w="11899" w:h="16843"/>
          <w:pgMar w:top="1100" w:right="3283" w:bottom="427" w:left="1384" w:header="720" w:footer="720" w:gutter="0"/>
          <w:cols w:space="720"/>
        </w:sectPr>
      </w:pPr>
    </w:p>
    <w:p w14:paraId="335296E0" w14:textId="77777777" w:rsidR="009E4690" w:rsidRDefault="001C5ECE">
      <w:pPr>
        <w:spacing w:after="157" w:line="579" w:lineRule="exact"/>
        <w:ind w:left="72" w:right="72"/>
        <w:jc w:val="both"/>
        <w:textAlignment w:val="baseline"/>
        <w:rPr>
          <w:rFonts w:eastAsia="Times New Roman"/>
          <w:b/>
          <w:color w:val="000000"/>
          <w:sz w:val="48"/>
        </w:rPr>
      </w:pPr>
      <w:r>
        <w:rPr>
          <w:rFonts w:eastAsia="Times New Roman"/>
          <w:b/>
          <w:color w:val="000000"/>
          <w:sz w:val="48"/>
        </w:rPr>
        <w:t>Attachment 3: Australian Capital Territory jurisdiction summary</w:t>
      </w:r>
    </w:p>
    <w:p w14:paraId="0272D8F5" w14:textId="77777777" w:rsidR="009E4690" w:rsidRDefault="001C5ECE">
      <w:pPr>
        <w:spacing w:before="9" w:line="451" w:lineRule="exact"/>
        <w:ind w:left="72"/>
        <w:textAlignment w:val="baseline"/>
        <w:rPr>
          <w:rFonts w:eastAsia="Times New Roman"/>
          <w:b/>
          <w:color w:val="000000"/>
          <w:sz w:val="40"/>
        </w:rPr>
      </w:pPr>
      <w:r>
        <w:rPr>
          <w:rFonts w:eastAsia="Times New Roman"/>
          <w:b/>
          <w:color w:val="000000"/>
          <w:sz w:val="40"/>
        </w:rPr>
        <w:t>Headline statistics</w:t>
      </w:r>
    </w:p>
    <w:p w14:paraId="0AF9F0B8" w14:textId="77777777" w:rsidR="009E4690" w:rsidRDefault="001C5ECE">
      <w:pPr>
        <w:spacing w:before="113" w:line="274" w:lineRule="exact"/>
        <w:ind w:left="72"/>
        <w:textAlignment w:val="baseline"/>
        <w:rPr>
          <w:rFonts w:eastAsia="Times New Roman"/>
          <w:b/>
          <w:color w:val="000000"/>
          <w:sz w:val="24"/>
        </w:rPr>
      </w:pPr>
      <w:r>
        <w:rPr>
          <w:rFonts w:eastAsia="Times New Roman"/>
          <w:b/>
          <w:color w:val="000000"/>
          <w:sz w:val="24"/>
        </w:rPr>
        <w:t>Water take compliance</w:t>
      </w:r>
    </w:p>
    <w:p w14:paraId="319481C9" w14:textId="77777777" w:rsidR="009E4690" w:rsidRDefault="001C5ECE">
      <w:pPr>
        <w:numPr>
          <w:ilvl w:val="0"/>
          <w:numId w:val="1"/>
        </w:numPr>
        <w:tabs>
          <w:tab w:val="clear" w:pos="360"/>
          <w:tab w:val="left" w:pos="792"/>
        </w:tabs>
        <w:spacing w:before="145" w:line="301" w:lineRule="exact"/>
        <w:ind w:left="792" w:hanging="360"/>
        <w:textAlignment w:val="baseline"/>
        <w:rPr>
          <w:rFonts w:eastAsia="Times New Roman"/>
          <w:color w:val="000000"/>
          <w:sz w:val="24"/>
        </w:rPr>
      </w:pPr>
      <w:r>
        <w:rPr>
          <w:rFonts w:eastAsia="Times New Roman"/>
          <w:color w:val="000000"/>
          <w:sz w:val="24"/>
        </w:rPr>
        <w:t>100% by volume (2020–21)</w:t>
      </w:r>
    </w:p>
    <w:p w14:paraId="2943DCAB" w14:textId="77777777" w:rsidR="009E4690" w:rsidRDefault="001C5ECE">
      <w:pPr>
        <w:numPr>
          <w:ilvl w:val="0"/>
          <w:numId w:val="1"/>
        </w:numPr>
        <w:tabs>
          <w:tab w:val="clear" w:pos="360"/>
          <w:tab w:val="left" w:pos="792"/>
        </w:tabs>
        <w:spacing w:before="16" w:line="301" w:lineRule="exact"/>
        <w:ind w:left="792" w:hanging="360"/>
        <w:textAlignment w:val="baseline"/>
        <w:rPr>
          <w:rFonts w:eastAsia="Times New Roman"/>
          <w:color w:val="000000"/>
          <w:sz w:val="24"/>
        </w:rPr>
      </w:pPr>
      <w:r>
        <w:rPr>
          <w:rFonts w:eastAsia="Times New Roman"/>
          <w:color w:val="000000"/>
          <w:sz w:val="24"/>
        </w:rPr>
        <w:t>100% by licence holder (2020–21)</w:t>
      </w:r>
    </w:p>
    <w:p w14:paraId="2B7562DA" w14:textId="77777777" w:rsidR="009E4690" w:rsidRDefault="001C5ECE">
      <w:pPr>
        <w:spacing w:before="148" w:line="274" w:lineRule="exact"/>
        <w:ind w:left="72"/>
        <w:textAlignment w:val="baseline"/>
        <w:rPr>
          <w:rFonts w:eastAsia="Times New Roman"/>
          <w:b/>
          <w:color w:val="000000"/>
          <w:sz w:val="24"/>
        </w:rPr>
      </w:pPr>
      <w:r>
        <w:rPr>
          <w:rFonts w:eastAsia="Times New Roman"/>
          <w:b/>
          <w:color w:val="000000"/>
          <w:sz w:val="24"/>
        </w:rPr>
        <w:t>Meter coverage</w:t>
      </w:r>
    </w:p>
    <w:p w14:paraId="515E1568" w14:textId="77777777" w:rsidR="009E4690" w:rsidRDefault="001C5ECE">
      <w:pPr>
        <w:numPr>
          <w:ilvl w:val="0"/>
          <w:numId w:val="1"/>
        </w:numPr>
        <w:tabs>
          <w:tab w:val="clear" w:pos="360"/>
          <w:tab w:val="left" w:pos="792"/>
        </w:tabs>
        <w:spacing w:before="141" w:line="301" w:lineRule="exact"/>
        <w:ind w:left="792" w:hanging="360"/>
        <w:textAlignment w:val="baseline"/>
        <w:rPr>
          <w:rFonts w:eastAsia="Times New Roman"/>
          <w:color w:val="000000"/>
          <w:sz w:val="24"/>
        </w:rPr>
      </w:pPr>
      <w:r>
        <w:rPr>
          <w:rFonts w:eastAsia="Times New Roman"/>
          <w:color w:val="000000"/>
          <w:sz w:val="24"/>
        </w:rPr>
        <w:t>100% (by volume)</w:t>
      </w:r>
    </w:p>
    <w:p w14:paraId="21680E90" w14:textId="77777777" w:rsidR="009E4690" w:rsidRDefault="001C5ECE">
      <w:pPr>
        <w:numPr>
          <w:ilvl w:val="0"/>
          <w:numId w:val="1"/>
        </w:numPr>
        <w:tabs>
          <w:tab w:val="clear" w:pos="360"/>
          <w:tab w:val="left" w:pos="792"/>
        </w:tabs>
        <w:spacing w:before="20" w:line="301" w:lineRule="exact"/>
        <w:ind w:left="792" w:hanging="360"/>
        <w:textAlignment w:val="baseline"/>
        <w:rPr>
          <w:rFonts w:eastAsia="Times New Roman"/>
          <w:color w:val="000000"/>
          <w:sz w:val="24"/>
        </w:rPr>
      </w:pPr>
      <w:r>
        <w:rPr>
          <w:rFonts w:eastAsia="Times New Roman"/>
          <w:color w:val="000000"/>
          <w:sz w:val="24"/>
        </w:rPr>
        <w:t>100% (by total entitlements)</w:t>
      </w:r>
    </w:p>
    <w:p w14:paraId="300368F4" w14:textId="77777777" w:rsidR="009E4690" w:rsidRDefault="001C5ECE">
      <w:pPr>
        <w:spacing w:before="149" w:line="274" w:lineRule="exact"/>
        <w:ind w:left="72"/>
        <w:textAlignment w:val="baseline"/>
        <w:rPr>
          <w:rFonts w:eastAsia="Times New Roman"/>
          <w:b/>
          <w:color w:val="000000"/>
          <w:sz w:val="24"/>
        </w:rPr>
      </w:pPr>
      <w:r>
        <w:rPr>
          <w:rFonts w:eastAsia="Times New Roman"/>
          <w:b/>
          <w:color w:val="000000"/>
          <w:sz w:val="24"/>
        </w:rPr>
        <w:t>Meter reading frequency (non-telemetered meters)</w:t>
      </w:r>
    </w:p>
    <w:p w14:paraId="0DDE2CCA" w14:textId="77777777" w:rsidR="009E4690" w:rsidRDefault="001C5ECE">
      <w:pPr>
        <w:numPr>
          <w:ilvl w:val="0"/>
          <w:numId w:val="1"/>
        </w:numPr>
        <w:tabs>
          <w:tab w:val="clear" w:pos="360"/>
          <w:tab w:val="left" w:pos="792"/>
        </w:tabs>
        <w:spacing w:before="140" w:line="301" w:lineRule="exact"/>
        <w:ind w:left="792" w:hanging="360"/>
        <w:textAlignment w:val="baseline"/>
        <w:rPr>
          <w:rFonts w:eastAsia="Times New Roman"/>
          <w:color w:val="000000"/>
          <w:sz w:val="24"/>
        </w:rPr>
      </w:pPr>
      <w:r>
        <w:rPr>
          <w:rFonts w:eastAsia="Times New Roman"/>
          <w:color w:val="000000"/>
          <w:sz w:val="24"/>
        </w:rPr>
        <w:t>Monthly – self-reported reads</w:t>
      </w:r>
    </w:p>
    <w:p w14:paraId="1F68F430" w14:textId="77777777" w:rsidR="009E4690" w:rsidRDefault="001C5ECE">
      <w:pPr>
        <w:numPr>
          <w:ilvl w:val="0"/>
          <w:numId w:val="1"/>
        </w:numPr>
        <w:tabs>
          <w:tab w:val="clear" w:pos="360"/>
          <w:tab w:val="left" w:pos="792"/>
        </w:tabs>
        <w:spacing w:before="21" w:line="301" w:lineRule="exact"/>
        <w:ind w:left="792" w:hanging="360"/>
        <w:textAlignment w:val="baseline"/>
        <w:rPr>
          <w:rFonts w:eastAsia="Times New Roman"/>
          <w:color w:val="000000"/>
          <w:sz w:val="24"/>
        </w:rPr>
      </w:pPr>
      <w:r>
        <w:rPr>
          <w:rFonts w:eastAsia="Times New Roman"/>
          <w:color w:val="000000"/>
          <w:sz w:val="24"/>
        </w:rPr>
        <w:t>Data analysed annually</w:t>
      </w:r>
    </w:p>
    <w:p w14:paraId="186C8EC3" w14:textId="77777777" w:rsidR="009E4690" w:rsidRDefault="001C5ECE">
      <w:pPr>
        <w:spacing w:before="140" w:line="292" w:lineRule="exact"/>
        <w:ind w:left="72"/>
        <w:textAlignment w:val="baseline"/>
        <w:rPr>
          <w:rFonts w:eastAsia="Times New Roman"/>
          <w:b/>
          <w:color w:val="000000"/>
          <w:sz w:val="24"/>
        </w:rPr>
      </w:pPr>
      <w:r>
        <w:rPr>
          <w:rFonts w:eastAsia="Times New Roman"/>
          <w:b/>
          <w:color w:val="000000"/>
          <w:sz w:val="24"/>
        </w:rPr>
        <w:t>Annual Actual Take (2019</w:t>
      </w:r>
      <w:r>
        <w:rPr>
          <w:rFonts w:eastAsia="Times New Roman"/>
          <w:b/>
          <w:color w:val="000000"/>
          <w:w w:val="75"/>
          <w:sz w:val="28"/>
        </w:rPr>
        <w:t>–</w:t>
      </w:r>
      <w:r>
        <w:rPr>
          <w:rFonts w:eastAsia="Times New Roman"/>
          <w:b/>
          <w:color w:val="000000"/>
          <w:sz w:val="24"/>
        </w:rPr>
        <w:t>20)</w:t>
      </w:r>
    </w:p>
    <w:p w14:paraId="17AD8098" w14:textId="77777777" w:rsidR="009E4690" w:rsidRDefault="001C5ECE">
      <w:pPr>
        <w:numPr>
          <w:ilvl w:val="0"/>
          <w:numId w:val="1"/>
        </w:numPr>
        <w:tabs>
          <w:tab w:val="clear" w:pos="360"/>
          <w:tab w:val="left" w:pos="792"/>
        </w:tabs>
        <w:spacing w:before="131" w:line="301" w:lineRule="exact"/>
        <w:ind w:left="792" w:hanging="360"/>
        <w:textAlignment w:val="baseline"/>
        <w:rPr>
          <w:rFonts w:eastAsia="Times New Roman"/>
          <w:color w:val="000000"/>
          <w:sz w:val="24"/>
        </w:rPr>
      </w:pPr>
      <w:r>
        <w:rPr>
          <w:rFonts w:eastAsia="Times New Roman"/>
          <w:color w:val="000000"/>
          <w:sz w:val="24"/>
        </w:rPr>
        <w:t>Surface water = 31.4GL</w:t>
      </w:r>
    </w:p>
    <w:p w14:paraId="762B1212" w14:textId="77777777" w:rsidR="009E4690" w:rsidRDefault="001C5ECE">
      <w:pPr>
        <w:numPr>
          <w:ilvl w:val="0"/>
          <w:numId w:val="1"/>
        </w:numPr>
        <w:tabs>
          <w:tab w:val="clear" w:pos="360"/>
          <w:tab w:val="left" w:pos="792"/>
        </w:tabs>
        <w:spacing w:before="21" w:line="301" w:lineRule="exact"/>
        <w:ind w:left="792" w:hanging="360"/>
        <w:textAlignment w:val="baseline"/>
        <w:rPr>
          <w:rFonts w:eastAsia="Times New Roman"/>
          <w:color w:val="000000"/>
          <w:sz w:val="24"/>
        </w:rPr>
      </w:pPr>
      <w:r>
        <w:rPr>
          <w:rFonts w:eastAsia="Times New Roman"/>
          <w:color w:val="000000"/>
          <w:sz w:val="24"/>
        </w:rPr>
        <w:t>Groundwater = 0.34GL</w:t>
      </w:r>
    </w:p>
    <w:p w14:paraId="6D6127FC" w14:textId="77777777" w:rsidR="009E4690" w:rsidRDefault="001C5ECE">
      <w:pPr>
        <w:spacing w:before="148" w:line="274" w:lineRule="exact"/>
        <w:ind w:left="72"/>
        <w:textAlignment w:val="baseline"/>
        <w:rPr>
          <w:rFonts w:eastAsia="Times New Roman"/>
          <w:b/>
          <w:color w:val="000000"/>
          <w:sz w:val="24"/>
        </w:rPr>
      </w:pPr>
      <w:r>
        <w:rPr>
          <w:rFonts w:eastAsia="Times New Roman"/>
          <w:b/>
          <w:color w:val="000000"/>
          <w:sz w:val="24"/>
        </w:rPr>
        <w:t>Water Resource Plans</w:t>
      </w:r>
    </w:p>
    <w:p w14:paraId="4347DAAB" w14:textId="77777777" w:rsidR="009E4690" w:rsidRDefault="001C5ECE">
      <w:pPr>
        <w:numPr>
          <w:ilvl w:val="0"/>
          <w:numId w:val="1"/>
        </w:numPr>
        <w:tabs>
          <w:tab w:val="clear" w:pos="360"/>
          <w:tab w:val="left" w:pos="792"/>
        </w:tabs>
        <w:spacing w:before="141" w:line="301" w:lineRule="exact"/>
        <w:ind w:left="792" w:hanging="360"/>
        <w:textAlignment w:val="baseline"/>
        <w:rPr>
          <w:rFonts w:eastAsia="Times New Roman"/>
          <w:color w:val="000000"/>
          <w:sz w:val="24"/>
        </w:rPr>
      </w:pPr>
      <w:r>
        <w:rPr>
          <w:rFonts w:eastAsia="Times New Roman"/>
          <w:color w:val="000000"/>
          <w:sz w:val="24"/>
        </w:rPr>
        <w:t>1 surface water</w:t>
      </w:r>
    </w:p>
    <w:p w14:paraId="369CB028" w14:textId="77777777" w:rsidR="009E4690" w:rsidRDefault="001C5ECE">
      <w:pPr>
        <w:numPr>
          <w:ilvl w:val="0"/>
          <w:numId w:val="1"/>
        </w:numPr>
        <w:tabs>
          <w:tab w:val="clear" w:pos="360"/>
          <w:tab w:val="left" w:pos="792"/>
        </w:tabs>
        <w:spacing w:before="20" w:line="301" w:lineRule="exact"/>
        <w:ind w:left="792" w:hanging="360"/>
        <w:textAlignment w:val="baseline"/>
        <w:rPr>
          <w:rFonts w:eastAsia="Times New Roman"/>
          <w:color w:val="000000"/>
          <w:sz w:val="24"/>
        </w:rPr>
      </w:pPr>
      <w:r>
        <w:rPr>
          <w:rFonts w:eastAsia="Times New Roman"/>
          <w:color w:val="000000"/>
          <w:sz w:val="24"/>
        </w:rPr>
        <w:t>1 groundwater</w:t>
      </w:r>
    </w:p>
    <w:p w14:paraId="341EC6CC" w14:textId="77777777" w:rsidR="009E4690" w:rsidRDefault="001C5ECE">
      <w:pPr>
        <w:spacing w:before="161" w:line="451" w:lineRule="exact"/>
        <w:ind w:left="72"/>
        <w:textAlignment w:val="baseline"/>
        <w:rPr>
          <w:rFonts w:eastAsia="Times New Roman"/>
          <w:b/>
          <w:color w:val="000000"/>
          <w:sz w:val="40"/>
        </w:rPr>
      </w:pPr>
      <w:r>
        <w:rPr>
          <w:rFonts w:eastAsia="Times New Roman"/>
          <w:b/>
          <w:color w:val="000000"/>
          <w:sz w:val="40"/>
        </w:rPr>
        <w:t>Overview of framework</w:t>
      </w:r>
    </w:p>
    <w:p w14:paraId="1BBD58E7" w14:textId="77777777" w:rsidR="009E4690" w:rsidRDefault="001C5ECE">
      <w:pPr>
        <w:spacing w:before="90" w:line="302" w:lineRule="exact"/>
        <w:ind w:left="72" w:right="288"/>
        <w:textAlignment w:val="baseline"/>
        <w:rPr>
          <w:rFonts w:eastAsia="Times New Roman"/>
          <w:color w:val="000000"/>
          <w:spacing w:val="-1"/>
          <w:sz w:val="24"/>
        </w:rPr>
      </w:pPr>
      <w:r>
        <w:rPr>
          <w:rFonts w:eastAsia="Times New Roman"/>
          <w:color w:val="000000"/>
          <w:spacing w:val="-1"/>
          <w:sz w:val="24"/>
        </w:rPr>
        <w:t>In the ACT the Environment Protection Authority is responsible for administering the Act, including the function of water compliance and enforcement. Water policy and planning is done by the ACT Environment, Planning and Sustainable Development Directorate.</w:t>
      </w:r>
    </w:p>
    <w:p w14:paraId="4A0852C2" w14:textId="77777777" w:rsidR="009E4690" w:rsidRDefault="001C5ECE">
      <w:pPr>
        <w:spacing w:before="149" w:line="274" w:lineRule="exact"/>
        <w:ind w:left="72"/>
        <w:textAlignment w:val="baseline"/>
        <w:rPr>
          <w:rFonts w:eastAsia="Times New Roman"/>
          <w:color w:val="000000"/>
          <w:sz w:val="24"/>
        </w:rPr>
      </w:pPr>
      <w:r>
        <w:rPr>
          <w:rFonts w:eastAsia="Times New Roman"/>
          <w:color w:val="000000"/>
          <w:sz w:val="24"/>
        </w:rPr>
        <w:t>The EPA’s regulatory approach is outlined in:</w:t>
      </w:r>
    </w:p>
    <w:p w14:paraId="3C5BC933" w14:textId="77777777" w:rsidR="009E4690" w:rsidRDefault="001C5ECE">
      <w:pPr>
        <w:numPr>
          <w:ilvl w:val="0"/>
          <w:numId w:val="1"/>
        </w:numPr>
        <w:tabs>
          <w:tab w:val="clear" w:pos="360"/>
          <w:tab w:val="left" w:pos="792"/>
        </w:tabs>
        <w:spacing w:before="148" w:line="298" w:lineRule="exact"/>
        <w:ind w:left="792" w:right="288" w:hanging="360"/>
        <w:textAlignment w:val="baseline"/>
        <w:rPr>
          <w:rFonts w:eastAsia="Times New Roman"/>
          <w:color w:val="000000"/>
          <w:sz w:val="24"/>
        </w:rPr>
      </w:pPr>
      <w:r>
        <w:rPr>
          <w:rFonts w:eastAsia="Times New Roman"/>
          <w:color w:val="000000"/>
          <w:sz w:val="24"/>
        </w:rPr>
        <w:t>Access Canberra Accountability Commitment Policy – Regulatory compliance and enforcement</w:t>
      </w:r>
    </w:p>
    <w:p w14:paraId="28427282" w14:textId="77777777" w:rsidR="009E4690" w:rsidRDefault="001C5ECE">
      <w:pPr>
        <w:numPr>
          <w:ilvl w:val="0"/>
          <w:numId w:val="1"/>
        </w:numPr>
        <w:tabs>
          <w:tab w:val="clear" w:pos="360"/>
          <w:tab w:val="left" w:pos="792"/>
        </w:tabs>
        <w:spacing w:before="25" w:line="301" w:lineRule="exact"/>
        <w:ind w:left="792" w:hanging="360"/>
        <w:textAlignment w:val="baseline"/>
        <w:rPr>
          <w:rFonts w:eastAsia="Times New Roman"/>
          <w:color w:val="000000"/>
          <w:sz w:val="24"/>
        </w:rPr>
      </w:pPr>
      <w:r>
        <w:rPr>
          <w:rFonts w:eastAsia="Times New Roman"/>
          <w:color w:val="000000"/>
          <w:sz w:val="24"/>
        </w:rPr>
        <w:t>Environment Protection Compliance Framework.</w:t>
      </w:r>
    </w:p>
    <w:p w14:paraId="182FBBEC" w14:textId="77777777" w:rsidR="009E4690" w:rsidRDefault="001C5ECE">
      <w:pPr>
        <w:spacing w:before="119" w:line="303" w:lineRule="exact"/>
        <w:ind w:left="72" w:right="216"/>
        <w:textAlignment w:val="baseline"/>
        <w:rPr>
          <w:rFonts w:eastAsia="Times New Roman"/>
          <w:color w:val="000000"/>
          <w:spacing w:val="-1"/>
          <w:sz w:val="24"/>
        </w:rPr>
      </w:pPr>
      <w:r>
        <w:rPr>
          <w:rFonts w:eastAsia="Times New Roman"/>
          <w:color w:val="000000"/>
          <w:spacing w:val="-1"/>
          <w:sz w:val="24"/>
        </w:rPr>
        <w:t>The approach of the EPA to enforce licensed water usage follows ‘Compliance and Enforcement Work Flow – Meter Readings and Water Usage’, an internal guideline (2014).</w:t>
      </w:r>
    </w:p>
    <w:p w14:paraId="7A490647" w14:textId="77777777" w:rsidR="009E4690" w:rsidRDefault="001C5ECE">
      <w:pPr>
        <w:spacing w:before="119" w:line="303" w:lineRule="exact"/>
        <w:ind w:left="72" w:right="576"/>
        <w:textAlignment w:val="baseline"/>
        <w:rPr>
          <w:rFonts w:eastAsia="Times New Roman"/>
          <w:color w:val="000000"/>
          <w:sz w:val="24"/>
        </w:rPr>
      </w:pPr>
      <w:r>
        <w:rPr>
          <w:rFonts w:eastAsia="Times New Roman"/>
          <w:color w:val="000000"/>
          <w:sz w:val="24"/>
        </w:rPr>
        <w:t>The EPA reports on its compliance activities in an annex to the Treasury and Economic Development Directorate’s Annual Report.</w:t>
      </w:r>
    </w:p>
    <w:p w14:paraId="5E82BED0" w14:textId="77777777" w:rsidR="009E4690" w:rsidRDefault="001C5ECE">
      <w:pPr>
        <w:spacing w:before="124" w:line="304" w:lineRule="exact"/>
        <w:ind w:left="72" w:right="72"/>
        <w:textAlignment w:val="baseline"/>
        <w:rPr>
          <w:rFonts w:eastAsia="Times New Roman"/>
          <w:color w:val="000000"/>
          <w:sz w:val="24"/>
        </w:rPr>
      </w:pPr>
      <w:r>
        <w:rPr>
          <w:rFonts w:eastAsia="Times New Roman"/>
          <w:color w:val="000000"/>
          <w:sz w:val="24"/>
        </w:rPr>
        <w:t>The Murray–Darling Basin Water Compliance Review (2017) reviewed ACT water metering and compliance. The review concluded that staff were able to audit meters regularly and monitor compliance effectively (page 13). This review concluded similarly.</w:t>
      </w:r>
    </w:p>
    <w:p w14:paraId="58DF167D" w14:textId="77777777" w:rsidR="009E4690" w:rsidRDefault="001C5ECE">
      <w:pPr>
        <w:spacing w:before="122" w:line="302" w:lineRule="exact"/>
        <w:ind w:left="72" w:right="72"/>
        <w:textAlignment w:val="baseline"/>
        <w:rPr>
          <w:rFonts w:eastAsia="Times New Roman"/>
          <w:color w:val="000000"/>
          <w:spacing w:val="-1"/>
          <w:sz w:val="24"/>
        </w:rPr>
      </w:pPr>
      <w:r>
        <w:rPr>
          <w:rFonts w:eastAsia="Times New Roman"/>
          <w:color w:val="000000"/>
          <w:spacing w:val="-1"/>
          <w:sz w:val="24"/>
        </w:rPr>
        <w:t>The Murray–Darling Basin Compliance Compact Assurance Report 2020 noted that the ACT has not published a metering policy and implementation plan consistent with Compliance Compact commitment 3.1. In response, the ACT highlighted that the ACT Water Meter</w:t>
      </w:r>
    </w:p>
    <w:p w14:paraId="016EACF4" w14:textId="77777777" w:rsidR="009E4690" w:rsidRDefault="001C5ECE">
      <w:pPr>
        <w:spacing w:before="274" w:line="274" w:lineRule="exact"/>
        <w:ind w:left="4680"/>
        <w:textAlignment w:val="baseline"/>
        <w:rPr>
          <w:rFonts w:ascii="Arial" w:eastAsia="Arial" w:hAnsi="Arial"/>
          <w:color w:val="000000"/>
          <w:spacing w:val="40"/>
          <w:sz w:val="24"/>
        </w:rPr>
      </w:pPr>
      <w:r>
        <w:rPr>
          <w:rFonts w:ascii="Arial" w:eastAsia="Arial" w:hAnsi="Arial"/>
          <w:color w:val="000000"/>
          <w:spacing w:val="40"/>
          <w:sz w:val="24"/>
        </w:rPr>
        <w:t>63</w:t>
      </w:r>
    </w:p>
    <w:p w14:paraId="0DEDC391" w14:textId="77777777" w:rsidR="009E4690" w:rsidRDefault="009E4690">
      <w:pPr>
        <w:sectPr w:rsidR="009E4690">
          <w:pgSz w:w="11899" w:h="16843"/>
          <w:pgMar w:top="1160" w:right="1438" w:bottom="427" w:left="1348" w:header="720" w:footer="720" w:gutter="0"/>
          <w:cols w:space="720"/>
        </w:sectPr>
      </w:pPr>
    </w:p>
    <w:p w14:paraId="75744A9F" w14:textId="77777777" w:rsidR="009E4690" w:rsidRDefault="001C5ECE">
      <w:pPr>
        <w:spacing w:before="37" w:line="304" w:lineRule="exact"/>
        <w:ind w:right="72"/>
        <w:textAlignment w:val="baseline"/>
        <w:rPr>
          <w:rFonts w:eastAsia="Times New Roman"/>
          <w:color w:val="000000"/>
          <w:sz w:val="24"/>
        </w:rPr>
      </w:pPr>
      <w:r>
        <w:rPr>
          <w:rFonts w:eastAsia="Times New Roman"/>
          <w:color w:val="000000"/>
          <w:sz w:val="24"/>
        </w:rPr>
        <w:t>Installation, Maintenance and Replacement Guideline (2015)</w:t>
      </w:r>
      <w:r>
        <w:rPr>
          <w:rFonts w:eastAsia="Times New Roman"/>
          <w:color w:val="000000"/>
          <w:sz w:val="24"/>
          <w:vertAlign w:val="superscript"/>
        </w:rPr>
        <w:t>82</w:t>
      </w:r>
      <w:r>
        <w:rPr>
          <w:rFonts w:eastAsia="Times New Roman"/>
          <w:color w:val="000000"/>
          <w:sz w:val="24"/>
        </w:rPr>
        <w:t xml:space="preserve"> has a dual purpose: setting out the ACT’s policy on water metering; and the regulatory position for installation, maintenance and replacement of water meters consistent with Compliance Compact commitments. The published guidelines set out a risk-based approach to implementing the national framework for non-urban water metering (Metrological Assurance Framework 2) and the Australian Standard: Meters for Non-Urban Water Supply (AS4747).</w:t>
      </w:r>
    </w:p>
    <w:p w14:paraId="095F9CE7" w14:textId="77777777" w:rsidR="009E4690" w:rsidRDefault="001C5ECE">
      <w:pPr>
        <w:spacing w:before="118" w:line="304" w:lineRule="exact"/>
        <w:ind w:right="432"/>
        <w:textAlignment w:val="baseline"/>
        <w:rPr>
          <w:rFonts w:eastAsia="Times New Roman"/>
          <w:color w:val="000000"/>
          <w:sz w:val="24"/>
        </w:rPr>
      </w:pPr>
      <w:r>
        <w:rPr>
          <w:rFonts w:eastAsia="Times New Roman"/>
          <w:color w:val="000000"/>
          <w:sz w:val="24"/>
        </w:rPr>
        <w:t>A review of ACT water metering will start in 2021–22, funded under the Commonwealth program for implementing water reforms in the Murray–Darling Basin.</w:t>
      </w:r>
    </w:p>
    <w:p w14:paraId="341311C6" w14:textId="77777777" w:rsidR="009E4690" w:rsidRDefault="001C5ECE">
      <w:pPr>
        <w:spacing w:before="157" w:line="363" w:lineRule="exact"/>
        <w:textAlignment w:val="baseline"/>
        <w:rPr>
          <w:rFonts w:eastAsia="Times New Roman"/>
          <w:b/>
          <w:color w:val="000000"/>
          <w:spacing w:val="2"/>
          <w:sz w:val="32"/>
        </w:rPr>
      </w:pPr>
      <w:r>
        <w:rPr>
          <w:rFonts w:eastAsia="Times New Roman"/>
          <w:b/>
          <w:color w:val="000000"/>
          <w:spacing w:val="2"/>
          <w:sz w:val="32"/>
        </w:rPr>
        <w:t>Conclusions</w:t>
      </w:r>
    </w:p>
    <w:p w14:paraId="5A9DBA2F" w14:textId="77777777" w:rsidR="009E4690" w:rsidRDefault="001C5ECE">
      <w:pPr>
        <w:spacing w:before="88" w:line="304" w:lineRule="exact"/>
        <w:ind w:right="72"/>
        <w:textAlignment w:val="baseline"/>
        <w:rPr>
          <w:rFonts w:eastAsia="Times New Roman"/>
          <w:color w:val="000000"/>
          <w:sz w:val="24"/>
        </w:rPr>
      </w:pPr>
      <w:r>
        <w:rPr>
          <w:rFonts w:eastAsia="Times New Roman"/>
          <w:color w:val="000000"/>
          <w:sz w:val="24"/>
        </w:rPr>
        <w:t>The ACT compliance and enforcement framework and governance arrangements are assessed as effective overall and fit for purpose in practical terms, taking into account the size of the jurisdiction and the scale of non-urban water allocations and use.</w:t>
      </w:r>
    </w:p>
    <w:p w14:paraId="6FFC946F" w14:textId="77777777" w:rsidR="009E4690" w:rsidRDefault="001C5ECE">
      <w:pPr>
        <w:spacing w:before="164" w:line="453" w:lineRule="exact"/>
        <w:textAlignment w:val="baseline"/>
        <w:rPr>
          <w:rFonts w:eastAsia="Times New Roman"/>
          <w:b/>
          <w:color w:val="000000"/>
          <w:sz w:val="40"/>
        </w:rPr>
      </w:pPr>
      <w:r>
        <w:rPr>
          <w:rFonts w:eastAsia="Times New Roman"/>
          <w:b/>
          <w:color w:val="000000"/>
          <w:sz w:val="40"/>
        </w:rPr>
        <w:t>Effectiveness of delivery of compliance and</w:t>
      </w:r>
    </w:p>
    <w:p w14:paraId="47D74DBA" w14:textId="77777777" w:rsidR="009E4690" w:rsidRDefault="001C5ECE">
      <w:pPr>
        <w:spacing w:before="7" w:line="453" w:lineRule="exact"/>
        <w:textAlignment w:val="baseline"/>
        <w:rPr>
          <w:rFonts w:eastAsia="Times New Roman"/>
          <w:b/>
          <w:color w:val="000000"/>
          <w:spacing w:val="-1"/>
          <w:sz w:val="40"/>
        </w:rPr>
      </w:pPr>
      <w:r>
        <w:rPr>
          <w:rFonts w:eastAsia="Times New Roman"/>
          <w:b/>
          <w:color w:val="000000"/>
          <w:spacing w:val="-1"/>
          <w:sz w:val="40"/>
        </w:rPr>
        <w:t>enforcement</w:t>
      </w:r>
    </w:p>
    <w:p w14:paraId="29CDA586" w14:textId="77777777" w:rsidR="009E4690" w:rsidRDefault="001C5ECE">
      <w:pPr>
        <w:spacing w:before="80" w:line="304" w:lineRule="exact"/>
        <w:ind w:right="288"/>
        <w:textAlignment w:val="baseline"/>
        <w:rPr>
          <w:rFonts w:eastAsia="Times New Roman"/>
          <w:color w:val="000000"/>
          <w:sz w:val="24"/>
        </w:rPr>
      </w:pPr>
      <w:r>
        <w:rPr>
          <w:rFonts w:eastAsia="Times New Roman"/>
          <w:color w:val="000000"/>
          <w:sz w:val="24"/>
        </w:rPr>
        <w:t xml:space="preserve">The administration of the </w:t>
      </w:r>
      <w:r>
        <w:rPr>
          <w:rFonts w:eastAsia="Times New Roman"/>
          <w:i/>
          <w:color w:val="000000"/>
          <w:sz w:val="24"/>
        </w:rPr>
        <w:t xml:space="preserve">Water Resources Act 2007 </w:t>
      </w:r>
      <w:r>
        <w:rPr>
          <w:rFonts w:eastAsia="Times New Roman"/>
          <w:color w:val="000000"/>
          <w:sz w:val="24"/>
        </w:rPr>
        <w:t>is done by the EPA, which derives no monetary benefit from the water resource. The EPA does not perform operational functions related to water use (supply, releases, delivery etc).</w:t>
      </w:r>
    </w:p>
    <w:p w14:paraId="5153CE0F" w14:textId="77777777" w:rsidR="009E4690" w:rsidRDefault="001C5ECE">
      <w:pPr>
        <w:spacing w:before="113" w:line="304" w:lineRule="exact"/>
        <w:ind w:right="144"/>
        <w:textAlignment w:val="baseline"/>
        <w:rPr>
          <w:rFonts w:eastAsia="Times New Roman"/>
          <w:color w:val="000000"/>
          <w:sz w:val="24"/>
        </w:rPr>
      </w:pPr>
      <w:r>
        <w:rPr>
          <w:rFonts w:eastAsia="Times New Roman"/>
          <w:color w:val="000000"/>
          <w:sz w:val="24"/>
        </w:rPr>
        <w:t>The EPA administers around 238 licences, comprising 182 licences to take water, 1 recharge licence, 43 drillers licences, 6 bore works licences and 6 waterway works licences. There are 320 water access entitlements.</w:t>
      </w:r>
      <w:r>
        <w:rPr>
          <w:rFonts w:eastAsia="Times New Roman"/>
          <w:color w:val="000000"/>
          <w:sz w:val="24"/>
          <w:vertAlign w:val="superscript"/>
        </w:rPr>
        <w:t>83</w:t>
      </w:r>
      <w:r>
        <w:rPr>
          <w:rFonts w:eastAsia="Times New Roman"/>
          <w:color w:val="000000"/>
          <w:sz w:val="16"/>
        </w:rPr>
        <w:t xml:space="preserve"> </w:t>
      </w:r>
    </w:p>
    <w:p w14:paraId="17150120" w14:textId="77777777" w:rsidR="009E4690" w:rsidRDefault="001C5ECE">
      <w:pPr>
        <w:spacing w:before="122" w:line="304" w:lineRule="exact"/>
        <w:ind w:right="72"/>
        <w:textAlignment w:val="baseline"/>
        <w:rPr>
          <w:rFonts w:eastAsia="Times New Roman"/>
          <w:color w:val="000000"/>
          <w:sz w:val="24"/>
        </w:rPr>
      </w:pPr>
      <w:r>
        <w:rPr>
          <w:rFonts w:eastAsia="Times New Roman"/>
          <w:color w:val="000000"/>
          <w:sz w:val="24"/>
        </w:rPr>
        <w:t>The November 2017 Murray–Darling Basin Water Compliance Review report</w:t>
      </w:r>
      <w:r>
        <w:rPr>
          <w:rFonts w:eastAsia="Times New Roman"/>
          <w:color w:val="000000"/>
          <w:sz w:val="24"/>
          <w:vertAlign w:val="superscript"/>
        </w:rPr>
        <w:t>84</w:t>
      </w:r>
      <w:r>
        <w:rPr>
          <w:rFonts w:eastAsia="Times New Roman"/>
          <w:color w:val="000000"/>
          <w:sz w:val="24"/>
        </w:rPr>
        <w:t xml:space="preserve"> noted that, as a small jurisdiction, the ACT had the most manageable compliance task in the Basin and staff can audit meters regularly and monitor compliance effectively.</w:t>
      </w:r>
    </w:p>
    <w:p w14:paraId="1BD8DCC7" w14:textId="77777777" w:rsidR="009E4690" w:rsidRDefault="001C5ECE">
      <w:pPr>
        <w:spacing w:before="119" w:line="304" w:lineRule="exact"/>
        <w:ind w:right="72"/>
        <w:textAlignment w:val="baseline"/>
        <w:rPr>
          <w:rFonts w:eastAsia="Times New Roman"/>
          <w:color w:val="000000"/>
          <w:sz w:val="24"/>
        </w:rPr>
      </w:pPr>
      <w:r>
        <w:rPr>
          <w:rFonts w:eastAsia="Times New Roman"/>
          <w:color w:val="000000"/>
          <w:sz w:val="24"/>
        </w:rPr>
        <w:t>Holders of a licence to take water are typically required to record water meter readings monthly (self-read). There may be reasonable circumstances for less frequent meter reads due to low licence volume (for example, 1 to 5 ML), actual volume of water use, compliance history and the water use activity.</w:t>
      </w:r>
    </w:p>
    <w:p w14:paraId="699A81F3" w14:textId="77777777" w:rsidR="009E4690" w:rsidRDefault="001C5ECE">
      <w:pPr>
        <w:spacing w:before="120" w:line="304" w:lineRule="exact"/>
        <w:ind w:right="144"/>
        <w:textAlignment w:val="baseline"/>
        <w:rPr>
          <w:rFonts w:eastAsia="Times New Roman"/>
          <w:color w:val="000000"/>
          <w:sz w:val="24"/>
        </w:rPr>
      </w:pPr>
      <w:r>
        <w:rPr>
          <w:rFonts w:eastAsia="Times New Roman"/>
          <w:color w:val="000000"/>
          <w:sz w:val="24"/>
        </w:rPr>
        <w:t>Water use by licensees is analysed annually via the accounting process, and compliance with licence conditions (supply of data, amount of water used) is checked during the accounting process.</w:t>
      </w:r>
    </w:p>
    <w:p w14:paraId="6778484D" w14:textId="77777777" w:rsidR="009E4690" w:rsidRDefault="001C5ECE">
      <w:pPr>
        <w:spacing w:before="120" w:after="1196" w:line="304" w:lineRule="exact"/>
        <w:ind w:right="144"/>
        <w:textAlignment w:val="baseline"/>
        <w:rPr>
          <w:rFonts w:eastAsia="Times New Roman"/>
          <w:color w:val="000000"/>
          <w:spacing w:val="1"/>
          <w:sz w:val="24"/>
        </w:rPr>
      </w:pPr>
      <w:r>
        <w:rPr>
          <w:rFonts w:eastAsia="Times New Roman"/>
          <w:color w:val="000000"/>
          <w:spacing w:val="1"/>
          <w:sz w:val="24"/>
        </w:rPr>
        <w:t>Information provided by licensees is validated by an inspection program that aims to check a licensee’s meter once every three years, or more frequently if a higher risk has been identified.</w:t>
      </w:r>
    </w:p>
    <w:p w14:paraId="0C7AA9F0" w14:textId="082E047F" w:rsidR="009E4690" w:rsidRDefault="001C5ECE">
      <w:pPr>
        <w:spacing w:before="274" w:line="254" w:lineRule="exact"/>
        <w:ind w:right="288"/>
        <w:textAlignment w:val="baseline"/>
        <w:rPr>
          <w:rFonts w:eastAsia="Times New Roman"/>
          <w:color w:val="000000"/>
        </w:rPr>
      </w:pPr>
      <w:r>
        <w:rPr>
          <w:noProof/>
        </w:rPr>
        <mc:AlternateContent>
          <mc:Choice Requires="wps">
            <w:drawing>
              <wp:anchor distT="0" distB="0" distL="114300" distR="114300" simplePos="0" relativeHeight="251674624" behindDoc="0" locked="0" layoutInCell="1" allowOverlap="1" wp14:anchorId="6C8F28E8" wp14:editId="5FA2EB69">
                <wp:simplePos x="0" y="0"/>
                <wp:positionH relativeFrom="page">
                  <wp:posOffset>869950</wp:posOffset>
                </wp:positionH>
                <wp:positionV relativeFrom="page">
                  <wp:posOffset>8848090</wp:posOffset>
                </wp:positionV>
                <wp:extent cx="186182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F665A" id="Line 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pt,696.7pt" to="215.1pt,6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" strokeweight=".95pt">
                <w10:wrap anchorx="page" anchory="page"/>
              </v:line>
            </w:pict>
          </mc:Fallback>
        </mc:AlternateContent>
      </w:r>
      <w:r>
        <w:rPr>
          <w:rFonts w:eastAsia="Times New Roman"/>
          <w:color w:val="000000"/>
        </w:rPr>
        <w:t xml:space="preserve">82 </w:t>
      </w:r>
      <w:hyperlink r:id="rId13">
        <w:r>
          <w:rPr>
            <w:rFonts w:eastAsia="Times New Roman"/>
            <w:color w:val="0000FF"/>
            <w:u w:val="single"/>
          </w:rPr>
          <w:t>https://www.mdba.gov.au/sites/default/files/pubs/act-water-meter-installation-maintenance-and-replacement-guideline-march-2015_0.pdf</w:t>
        </w:r>
      </w:hyperlink>
      <w:r>
        <w:rPr>
          <w:rFonts w:eastAsia="Times New Roman"/>
          <w:color w:val="000000"/>
        </w:rPr>
        <w:t xml:space="preserve"> </w:t>
      </w:r>
    </w:p>
    <w:p w14:paraId="58D6083F" w14:textId="77777777" w:rsidR="009E4690" w:rsidRDefault="001C5ECE">
      <w:pPr>
        <w:spacing w:line="253" w:lineRule="exact"/>
        <w:ind w:right="432"/>
        <w:textAlignment w:val="baseline"/>
        <w:rPr>
          <w:rFonts w:eastAsia="Times New Roman"/>
          <w:color w:val="000000"/>
        </w:rPr>
      </w:pPr>
      <w:r>
        <w:rPr>
          <w:rFonts w:eastAsia="Times New Roman"/>
          <w:color w:val="000000"/>
        </w:rPr>
        <w:t>83 ACT Government, Chief Minister, Treasury and Economic Development Directorate, 2020</w:t>
      </w:r>
      <w:r>
        <w:rPr>
          <w:rFonts w:eastAsia="Times New Roman"/>
          <w:color w:val="000000"/>
          <w:sz w:val="25"/>
        </w:rPr>
        <w:t>–</w:t>
      </w:r>
      <w:r>
        <w:rPr>
          <w:rFonts w:eastAsia="Times New Roman"/>
          <w:color w:val="000000"/>
        </w:rPr>
        <w:t xml:space="preserve">21 </w:t>
      </w:r>
      <w:r>
        <w:rPr>
          <w:rFonts w:eastAsia="Times New Roman"/>
          <w:i/>
          <w:color w:val="000000"/>
        </w:rPr>
        <w:t>Annual Report</w:t>
      </w:r>
      <w:r>
        <w:rPr>
          <w:rFonts w:eastAsia="Times New Roman"/>
          <w:color w:val="000000"/>
        </w:rPr>
        <w:t>, p 272.</w:t>
      </w:r>
    </w:p>
    <w:p w14:paraId="26072B3C" w14:textId="77777777" w:rsidR="009E4690" w:rsidRDefault="001C5ECE">
      <w:pPr>
        <w:spacing w:before="8" w:line="254" w:lineRule="exact"/>
        <w:textAlignment w:val="baseline"/>
        <w:rPr>
          <w:rFonts w:eastAsia="Times New Roman"/>
          <w:color w:val="000000"/>
        </w:rPr>
      </w:pPr>
      <w:r>
        <w:rPr>
          <w:rFonts w:eastAsia="Times New Roman"/>
          <w:color w:val="000000"/>
        </w:rPr>
        <w:t>84 Murray</w:t>
      </w:r>
      <w:r>
        <w:rPr>
          <w:rFonts w:eastAsia="Times New Roman"/>
          <w:color w:val="000000"/>
          <w:sz w:val="25"/>
        </w:rPr>
        <w:t>–</w:t>
      </w:r>
      <w:r>
        <w:rPr>
          <w:rFonts w:eastAsia="Times New Roman"/>
          <w:color w:val="000000"/>
        </w:rPr>
        <w:t xml:space="preserve">Darling Basin Authority, </w:t>
      </w:r>
      <w:r>
        <w:rPr>
          <w:rFonts w:eastAsia="Times New Roman"/>
          <w:i/>
          <w:color w:val="000000"/>
        </w:rPr>
        <w:t>The Murray</w:t>
      </w:r>
      <w:r>
        <w:rPr>
          <w:rFonts w:eastAsia="Times New Roman"/>
          <w:i/>
          <w:color w:val="000000"/>
          <w:sz w:val="25"/>
        </w:rPr>
        <w:t>–</w:t>
      </w:r>
      <w:r>
        <w:rPr>
          <w:rFonts w:eastAsia="Times New Roman"/>
          <w:i/>
          <w:color w:val="000000"/>
        </w:rPr>
        <w:t>Darling Basin Water Compliance Review</w:t>
      </w:r>
      <w:r>
        <w:rPr>
          <w:rFonts w:eastAsia="Times New Roman"/>
          <w:color w:val="000000"/>
        </w:rPr>
        <w:t>,</w:t>
      </w:r>
    </w:p>
    <w:p w14:paraId="7C12682C" w14:textId="77777777" w:rsidR="009E4690" w:rsidRDefault="001C5ECE">
      <w:pPr>
        <w:spacing w:line="243" w:lineRule="exact"/>
        <w:textAlignment w:val="baseline"/>
        <w:rPr>
          <w:rFonts w:eastAsia="Times New Roman"/>
          <w:color w:val="000000"/>
        </w:rPr>
      </w:pPr>
      <w:r>
        <w:rPr>
          <w:rFonts w:eastAsia="Times New Roman"/>
          <w:color w:val="000000"/>
        </w:rPr>
        <w:t>November 2017, MDBA publication no. 44/17, p 13.</w:t>
      </w:r>
    </w:p>
    <w:p w14:paraId="693355D8" w14:textId="77777777" w:rsidR="009E4690" w:rsidRDefault="001C5ECE">
      <w:pPr>
        <w:spacing w:before="15" w:line="274" w:lineRule="exact"/>
        <w:ind w:left="4680"/>
        <w:textAlignment w:val="baseline"/>
        <w:rPr>
          <w:rFonts w:ascii="Arial" w:eastAsia="Arial" w:hAnsi="Arial"/>
          <w:color w:val="000000"/>
          <w:spacing w:val="38"/>
          <w:sz w:val="24"/>
        </w:rPr>
      </w:pPr>
      <w:r>
        <w:rPr>
          <w:rFonts w:ascii="Arial" w:eastAsia="Arial" w:hAnsi="Arial"/>
          <w:color w:val="000000"/>
          <w:spacing w:val="38"/>
          <w:sz w:val="24"/>
        </w:rPr>
        <w:t>64</w:t>
      </w:r>
    </w:p>
    <w:p w14:paraId="71713507" w14:textId="77777777" w:rsidR="009E4690" w:rsidRDefault="009E4690">
      <w:pPr>
        <w:sectPr w:rsidR="009E4690">
          <w:pgSz w:w="11899" w:h="16843"/>
          <w:pgMar w:top="1080" w:right="1416" w:bottom="427" w:left="1370" w:header="720" w:footer="720" w:gutter="0"/>
          <w:cols w:space="720"/>
        </w:sectPr>
      </w:pPr>
    </w:p>
    <w:p w14:paraId="1F0C4D86" w14:textId="77777777" w:rsidR="009E4690" w:rsidRDefault="001C5ECE">
      <w:pPr>
        <w:spacing w:line="296" w:lineRule="exact"/>
        <w:ind w:right="144"/>
        <w:textAlignment w:val="baseline"/>
        <w:rPr>
          <w:rFonts w:eastAsia="Times New Roman"/>
          <w:color w:val="000000"/>
          <w:sz w:val="24"/>
        </w:rPr>
      </w:pPr>
      <w:r>
        <w:rPr>
          <w:rFonts w:eastAsia="Times New Roman"/>
          <w:color w:val="000000"/>
          <w:sz w:val="24"/>
        </w:rPr>
        <w:t>The annual ACT water take compliance priorities are derived from the annual billing process for licences to take water. Water meter readings are collated for each licence after 30 June. Water use is determined from the meter readings and an invoice is issued.</w:t>
      </w:r>
    </w:p>
    <w:p w14:paraId="3606CA73" w14:textId="77777777" w:rsidR="009E4690" w:rsidRDefault="001C5ECE">
      <w:pPr>
        <w:spacing w:before="118" w:line="304" w:lineRule="exact"/>
        <w:ind w:right="72"/>
        <w:textAlignment w:val="baseline"/>
        <w:rPr>
          <w:rFonts w:eastAsia="Times New Roman"/>
          <w:color w:val="000000"/>
          <w:sz w:val="24"/>
        </w:rPr>
      </w:pPr>
      <w:r>
        <w:rPr>
          <w:rFonts w:eastAsia="Times New Roman"/>
          <w:color w:val="000000"/>
          <w:sz w:val="24"/>
        </w:rPr>
        <w:t>During the determination of water use a check is made against the licenced volume and to see that meter readings have been recorded as per the frequency specified in the licence. Use higher than the volume, or irregular meter readings, places the licence on the priority list for assessment and on-site inspection.</w:t>
      </w:r>
    </w:p>
    <w:p w14:paraId="3D915D2B" w14:textId="77777777" w:rsidR="009E4690" w:rsidRDefault="001C5ECE">
      <w:pPr>
        <w:spacing w:before="121" w:line="302" w:lineRule="exact"/>
        <w:ind w:right="72"/>
        <w:textAlignment w:val="baseline"/>
        <w:rPr>
          <w:rFonts w:eastAsia="Times New Roman"/>
          <w:color w:val="000000"/>
          <w:sz w:val="24"/>
        </w:rPr>
      </w:pPr>
      <w:r>
        <w:rPr>
          <w:rFonts w:eastAsia="Times New Roman"/>
          <w:color w:val="000000"/>
          <w:sz w:val="24"/>
        </w:rPr>
        <w:t>The EPA recruits staff with appropriate skills. It provides further training and accreditation to ensure that a full range of qualifications and skills are maintained within the EPA.</w:t>
      </w:r>
    </w:p>
    <w:p w14:paraId="0CB007BA" w14:textId="77777777" w:rsidR="009E4690" w:rsidRDefault="001C5ECE">
      <w:pPr>
        <w:spacing w:before="124" w:line="303" w:lineRule="exact"/>
        <w:ind w:right="1080"/>
        <w:textAlignment w:val="baseline"/>
        <w:rPr>
          <w:rFonts w:eastAsia="Times New Roman"/>
          <w:color w:val="000000"/>
          <w:sz w:val="24"/>
        </w:rPr>
      </w:pPr>
      <w:r>
        <w:rPr>
          <w:rFonts w:eastAsia="Times New Roman"/>
          <w:color w:val="000000"/>
          <w:sz w:val="24"/>
        </w:rPr>
        <w:t>The EPA has participated in the Australasian Environmental Law Enforcement and Regulators neTwork (AELERT) since 2005.</w:t>
      </w:r>
    </w:p>
    <w:p w14:paraId="58251A86" w14:textId="77777777" w:rsidR="009E4690" w:rsidRDefault="001C5ECE">
      <w:pPr>
        <w:spacing w:before="117" w:line="305" w:lineRule="exact"/>
        <w:ind w:right="72"/>
        <w:textAlignment w:val="baseline"/>
        <w:rPr>
          <w:rFonts w:eastAsia="Times New Roman"/>
          <w:color w:val="000000"/>
          <w:sz w:val="24"/>
        </w:rPr>
      </w:pPr>
      <w:r>
        <w:rPr>
          <w:rFonts w:eastAsia="Times New Roman"/>
          <w:color w:val="000000"/>
          <w:sz w:val="24"/>
        </w:rPr>
        <w:t>The EPA reported that it assesses water use to ensure that use does not exceed a licence-holder’s annual limit. In recent years water use by licence-holders was below the volume held in entitlements, and no non-compliance was detected.</w:t>
      </w:r>
    </w:p>
    <w:p w14:paraId="22776A1D" w14:textId="77777777" w:rsidR="009E4690" w:rsidRDefault="001C5ECE">
      <w:pPr>
        <w:spacing w:before="152" w:line="363" w:lineRule="exact"/>
        <w:textAlignment w:val="baseline"/>
        <w:rPr>
          <w:rFonts w:eastAsia="Times New Roman"/>
          <w:b/>
          <w:color w:val="000000"/>
          <w:spacing w:val="2"/>
          <w:sz w:val="32"/>
        </w:rPr>
      </w:pPr>
      <w:r>
        <w:rPr>
          <w:rFonts w:eastAsia="Times New Roman"/>
          <w:b/>
          <w:color w:val="000000"/>
          <w:spacing w:val="2"/>
          <w:sz w:val="32"/>
        </w:rPr>
        <w:t>Conclusions</w:t>
      </w:r>
    </w:p>
    <w:p w14:paraId="5A2E8F6F" w14:textId="77777777" w:rsidR="009E4690" w:rsidRDefault="001C5ECE">
      <w:pPr>
        <w:spacing w:before="95" w:line="302" w:lineRule="exact"/>
        <w:ind w:right="720"/>
        <w:textAlignment w:val="baseline"/>
        <w:rPr>
          <w:rFonts w:eastAsia="Times New Roman"/>
          <w:color w:val="000000"/>
          <w:sz w:val="24"/>
        </w:rPr>
      </w:pPr>
      <w:r>
        <w:rPr>
          <w:rFonts w:eastAsia="Times New Roman"/>
          <w:color w:val="000000"/>
          <w:sz w:val="24"/>
        </w:rPr>
        <w:t>An effective compliance and enforcement regime has been established and is operating satisfactorily.</w:t>
      </w:r>
    </w:p>
    <w:p w14:paraId="4741784E" w14:textId="77777777" w:rsidR="009E4690" w:rsidRDefault="001C5ECE">
      <w:pPr>
        <w:spacing w:before="167" w:line="451" w:lineRule="exact"/>
        <w:textAlignment w:val="baseline"/>
        <w:rPr>
          <w:rFonts w:eastAsia="Times New Roman"/>
          <w:b/>
          <w:color w:val="000000"/>
          <w:sz w:val="40"/>
        </w:rPr>
      </w:pPr>
      <w:r>
        <w:rPr>
          <w:rFonts w:eastAsia="Times New Roman"/>
          <w:b/>
          <w:color w:val="000000"/>
          <w:sz w:val="40"/>
        </w:rPr>
        <w:t>Issues for compliance and enforcement</w:t>
      </w:r>
    </w:p>
    <w:p w14:paraId="35B12027" w14:textId="77777777" w:rsidR="009E4690" w:rsidRDefault="001C5ECE">
      <w:pPr>
        <w:spacing w:before="112" w:line="273" w:lineRule="exact"/>
        <w:textAlignment w:val="baseline"/>
        <w:rPr>
          <w:rFonts w:eastAsia="Times New Roman"/>
          <w:color w:val="000000"/>
          <w:sz w:val="24"/>
        </w:rPr>
      </w:pPr>
      <w:r>
        <w:rPr>
          <w:rFonts w:eastAsia="Times New Roman"/>
          <w:color w:val="000000"/>
          <w:sz w:val="24"/>
        </w:rPr>
        <w:t>There are deficiencies with current database systems. Possible improvements may include:</w:t>
      </w:r>
    </w:p>
    <w:p w14:paraId="672B4D82" w14:textId="77777777" w:rsidR="009E4690" w:rsidRDefault="001C5ECE">
      <w:pPr>
        <w:numPr>
          <w:ilvl w:val="0"/>
          <w:numId w:val="1"/>
        </w:numPr>
        <w:tabs>
          <w:tab w:val="clear" w:pos="360"/>
          <w:tab w:val="left" w:pos="792"/>
        </w:tabs>
        <w:spacing w:before="142" w:line="300" w:lineRule="exact"/>
        <w:ind w:left="792" w:hanging="360"/>
        <w:textAlignment w:val="baseline"/>
        <w:rPr>
          <w:rFonts w:eastAsia="Times New Roman"/>
          <w:color w:val="000000"/>
          <w:sz w:val="24"/>
        </w:rPr>
      </w:pPr>
      <w:r>
        <w:rPr>
          <w:rFonts w:eastAsia="Times New Roman"/>
          <w:color w:val="000000"/>
          <w:sz w:val="24"/>
        </w:rPr>
        <w:t>allow licensees to input water meter information (semi-controlled write access)</w:t>
      </w:r>
    </w:p>
    <w:p w14:paraId="03497029" w14:textId="77777777" w:rsidR="009E4690" w:rsidRDefault="001C5ECE">
      <w:pPr>
        <w:numPr>
          <w:ilvl w:val="0"/>
          <w:numId w:val="1"/>
        </w:numPr>
        <w:tabs>
          <w:tab w:val="clear" w:pos="360"/>
          <w:tab w:val="left" w:pos="792"/>
        </w:tabs>
        <w:spacing w:before="22" w:line="300" w:lineRule="exact"/>
        <w:ind w:left="792" w:hanging="360"/>
        <w:textAlignment w:val="baseline"/>
        <w:rPr>
          <w:rFonts w:eastAsia="Times New Roman"/>
          <w:color w:val="000000"/>
          <w:sz w:val="24"/>
        </w:rPr>
      </w:pPr>
      <w:r>
        <w:rPr>
          <w:rFonts w:eastAsia="Times New Roman"/>
          <w:color w:val="000000"/>
          <w:sz w:val="24"/>
        </w:rPr>
        <w:t>enhance compliance/audit functions for water meter information</w:t>
      </w:r>
    </w:p>
    <w:p w14:paraId="33609901" w14:textId="77777777" w:rsidR="009E4690" w:rsidRDefault="001C5ECE">
      <w:pPr>
        <w:numPr>
          <w:ilvl w:val="0"/>
          <w:numId w:val="1"/>
        </w:numPr>
        <w:tabs>
          <w:tab w:val="clear" w:pos="360"/>
          <w:tab w:val="left" w:pos="792"/>
        </w:tabs>
        <w:spacing w:before="18" w:line="303" w:lineRule="exact"/>
        <w:ind w:left="792" w:right="288" w:hanging="360"/>
        <w:textAlignment w:val="baseline"/>
        <w:rPr>
          <w:rFonts w:eastAsia="Times New Roman"/>
          <w:color w:val="000000"/>
          <w:sz w:val="24"/>
        </w:rPr>
      </w:pPr>
      <w:r>
        <w:rPr>
          <w:rFonts w:eastAsia="Times New Roman"/>
          <w:color w:val="000000"/>
          <w:sz w:val="24"/>
        </w:rPr>
        <w:t>enable spatial mapping linked to water use (meter locations, licence and entitlement volumes, water usage)</w:t>
      </w:r>
    </w:p>
    <w:p w14:paraId="1BDA997A" w14:textId="77777777" w:rsidR="009E4690" w:rsidRDefault="001C5ECE">
      <w:pPr>
        <w:numPr>
          <w:ilvl w:val="0"/>
          <w:numId w:val="1"/>
        </w:numPr>
        <w:tabs>
          <w:tab w:val="clear" w:pos="360"/>
          <w:tab w:val="left" w:pos="792"/>
        </w:tabs>
        <w:spacing w:before="21" w:line="301" w:lineRule="exact"/>
        <w:ind w:left="792" w:hanging="360"/>
        <w:textAlignment w:val="baseline"/>
        <w:rPr>
          <w:rFonts w:eastAsia="Times New Roman"/>
          <w:color w:val="000000"/>
          <w:sz w:val="24"/>
        </w:rPr>
      </w:pPr>
      <w:r>
        <w:rPr>
          <w:rFonts w:eastAsia="Times New Roman"/>
          <w:color w:val="000000"/>
          <w:sz w:val="24"/>
        </w:rPr>
        <w:t>enable real-time compatibility with</w:t>
      </w:r>
      <w:hyperlink r:id="rId14">
        <w:r>
          <w:rPr>
            <w:rFonts w:eastAsia="Times New Roman"/>
            <w:color w:val="0000FF"/>
            <w:sz w:val="24"/>
            <w:u w:val="single"/>
          </w:rPr>
          <w:t xml:space="preserve"> </w:t>
        </w:r>
      </w:hyperlink>
      <w:r>
        <w:rPr>
          <w:rFonts w:eastAsia="Times New Roman"/>
          <w:color w:val="0000FF"/>
          <w:sz w:val="24"/>
          <w:u w:val="single"/>
        </w:rPr>
        <w:t>https://actmapi.act.gov.au/</w:t>
      </w:r>
      <w:r>
        <w:rPr>
          <w:rFonts w:eastAsia="Times New Roman"/>
          <w:color w:val="000000"/>
          <w:sz w:val="24"/>
        </w:rPr>
        <w:t xml:space="preserve"> </w:t>
      </w:r>
    </w:p>
    <w:p w14:paraId="2C3EAD32" w14:textId="77777777" w:rsidR="009E4690" w:rsidRDefault="001C5ECE">
      <w:pPr>
        <w:numPr>
          <w:ilvl w:val="0"/>
          <w:numId w:val="1"/>
        </w:numPr>
        <w:tabs>
          <w:tab w:val="clear" w:pos="360"/>
          <w:tab w:val="left" w:pos="792"/>
        </w:tabs>
        <w:spacing w:before="19" w:line="302" w:lineRule="exact"/>
        <w:ind w:left="792" w:right="936" w:hanging="360"/>
        <w:textAlignment w:val="baseline"/>
        <w:rPr>
          <w:rFonts w:eastAsia="Times New Roman"/>
          <w:color w:val="000000"/>
          <w:sz w:val="24"/>
        </w:rPr>
      </w:pPr>
      <w:r>
        <w:rPr>
          <w:rFonts w:eastAsia="Times New Roman"/>
          <w:color w:val="000000"/>
          <w:sz w:val="24"/>
        </w:rPr>
        <w:t>enable automatic calculation of water usage for individual licenses, including fee/invoicing linked to usage</w:t>
      </w:r>
    </w:p>
    <w:p w14:paraId="7B8722C3" w14:textId="77777777" w:rsidR="009E4690" w:rsidRDefault="001C5ECE">
      <w:pPr>
        <w:numPr>
          <w:ilvl w:val="0"/>
          <w:numId w:val="1"/>
        </w:numPr>
        <w:tabs>
          <w:tab w:val="clear" w:pos="360"/>
          <w:tab w:val="left" w:pos="792"/>
        </w:tabs>
        <w:spacing w:before="22" w:line="300" w:lineRule="exact"/>
        <w:ind w:left="792" w:hanging="360"/>
        <w:textAlignment w:val="baseline"/>
        <w:rPr>
          <w:rFonts w:eastAsia="Times New Roman"/>
          <w:color w:val="000000"/>
          <w:sz w:val="24"/>
        </w:rPr>
      </w:pPr>
      <w:r>
        <w:rPr>
          <w:rFonts w:eastAsia="Times New Roman"/>
          <w:color w:val="000000"/>
          <w:sz w:val="24"/>
        </w:rPr>
        <w:t>allow reporting access (read-only access for approved government stakeholders)</w:t>
      </w:r>
    </w:p>
    <w:p w14:paraId="0A4D9D9C" w14:textId="77777777" w:rsidR="009E4690" w:rsidRDefault="001C5ECE">
      <w:pPr>
        <w:numPr>
          <w:ilvl w:val="0"/>
          <w:numId w:val="1"/>
        </w:numPr>
        <w:tabs>
          <w:tab w:val="clear" w:pos="360"/>
          <w:tab w:val="left" w:pos="792"/>
        </w:tabs>
        <w:spacing w:before="21" w:line="300" w:lineRule="exact"/>
        <w:ind w:left="792" w:hanging="360"/>
        <w:textAlignment w:val="baseline"/>
        <w:rPr>
          <w:rFonts w:eastAsia="Times New Roman"/>
          <w:color w:val="000000"/>
          <w:sz w:val="24"/>
        </w:rPr>
      </w:pPr>
      <w:r>
        <w:rPr>
          <w:rFonts w:eastAsia="Times New Roman"/>
          <w:color w:val="000000"/>
          <w:sz w:val="24"/>
        </w:rPr>
        <w:t>auto-generate regular reporting outputs for the MDBA and the Commonwealth</w:t>
      </w:r>
    </w:p>
    <w:p w14:paraId="5EA42C6E" w14:textId="77777777" w:rsidR="009E4690" w:rsidRDefault="001C5ECE">
      <w:pPr>
        <w:numPr>
          <w:ilvl w:val="0"/>
          <w:numId w:val="1"/>
        </w:numPr>
        <w:tabs>
          <w:tab w:val="clear" w:pos="360"/>
          <w:tab w:val="left" w:pos="792"/>
        </w:tabs>
        <w:spacing w:before="17" w:line="300" w:lineRule="exact"/>
        <w:ind w:left="792" w:hanging="360"/>
        <w:textAlignment w:val="baseline"/>
        <w:rPr>
          <w:rFonts w:eastAsia="Times New Roman"/>
          <w:color w:val="000000"/>
          <w:sz w:val="24"/>
        </w:rPr>
      </w:pPr>
      <w:r>
        <w:rPr>
          <w:rFonts w:eastAsia="Times New Roman"/>
          <w:color w:val="000000"/>
          <w:sz w:val="24"/>
        </w:rPr>
        <w:t>link into whole-of-government ACT Wellbeing Framework reporting</w:t>
      </w:r>
    </w:p>
    <w:p w14:paraId="5B497218" w14:textId="77777777" w:rsidR="009E4690" w:rsidRDefault="001C5ECE">
      <w:pPr>
        <w:spacing w:before="150" w:line="273" w:lineRule="exact"/>
        <w:textAlignment w:val="baseline"/>
        <w:rPr>
          <w:rFonts w:eastAsia="Times New Roman"/>
          <w:color w:val="000000"/>
          <w:sz w:val="24"/>
        </w:rPr>
      </w:pPr>
      <w:r>
        <w:rPr>
          <w:rFonts w:eastAsia="Times New Roman"/>
          <w:color w:val="000000"/>
          <w:sz w:val="24"/>
        </w:rPr>
        <w:t>Enhancements to publicly accessible data could include:</w:t>
      </w:r>
    </w:p>
    <w:p w14:paraId="2BAADF68" w14:textId="77777777" w:rsidR="009E4690" w:rsidRDefault="001C5ECE">
      <w:pPr>
        <w:numPr>
          <w:ilvl w:val="0"/>
          <w:numId w:val="1"/>
        </w:numPr>
        <w:tabs>
          <w:tab w:val="clear" w:pos="360"/>
          <w:tab w:val="left" w:pos="792"/>
        </w:tabs>
        <w:spacing w:before="148" w:line="298" w:lineRule="exact"/>
        <w:ind w:left="792" w:right="288" w:hanging="360"/>
        <w:textAlignment w:val="baseline"/>
        <w:rPr>
          <w:rFonts w:eastAsia="Times New Roman"/>
          <w:color w:val="000000"/>
          <w:sz w:val="24"/>
        </w:rPr>
      </w:pPr>
      <w:r>
        <w:rPr>
          <w:rFonts w:eastAsia="Times New Roman"/>
          <w:color w:val="000000"/>
          <w:sz w:val="24"/>
        </w:rPr>
        <w:t>provide easy online access to annual water use versus rainfall data, and comparative change over time (both surface water and groundwater).</w:t>
      </w:r>
    </w:p>
    <w:p w14:paraId="554966B5" w14:textId="77777777" w:rsidR="009E4690" w:rsidRDefault="001C5ECE">
      <w:pPr>
        <w:numPr>
          <w:ilvl w:val="0"/>
          <w:numId w:val="1"/>
        </w:numPr>
        <w:tabs>
          <w:tab w:val="clear" w:pos="360"/>
          <w:tab w:val="left" w:pos="792"/>
        </w:tabs>
        <w:spacing w:before="28" w:line="298" w:lineRule="exact"/>
        <w:ind w:left="792" w:right="792" w:hanging="360"/>
        <w:textAlignment w:val="baseline"/>
        <w:rPr>
          <w:rFonts w:eastAsia="Times New Roman"/>
          <w:color w:val="000000"/>
          <w:sz w:val="24"/>
        </w:rPr>
      </w:pPr>
      <w:r>
        <w:rPr>
          <w:rFonts w:eastAsia="Times New Roman"/>
          <w:color w:val="000000"/>
          <w:sz w:val="24"/>
        </w:rPr>
        <w:t>provide easy online access to annual compliance of water pollution-generating activities</w:t>
      </w:r>
    </w:p>
    <w:p w14:paraId="7BF603FE" w14:textId="77777777" w:rsidR="009E4690" w:rsidRDefault="001C5ECE">
      <w:pPr>
        <w:numPr>
          <w:ilvl w:val="0"/>
          <w:numId w:val="1"/>
        </w:numPr>
        <w:tabs>
          <w:tab w:val="clear" w:pos="360"/>
          <w:tab w:val="left" w:pos="792"/>
        </w:tabs>
        <w:spacing w:before="26" w:line="300" w:lineRule="exact"/>
        <w:ind w:left="792" w:hanging="360"/>
        <w:textAlignment w:val="baseline"/>
        <w:rPr>
          <w:rFonts w:eastAsia="Times New Roman"/>
          <w:color w:val="000000"/>
          <w:sz w:val="24"/>
        </w:rPr>
      </w:pPr>
      <w:r>
        <w:rPr>
          <w:rFonts w:eastAsia="Times New Roman"/>
          <w:color w:val="000000"/>
          <w:sz w:val="24"/>
        </w:rPr>
        <w:t>provide future allocation advice with respect to annual allocations and water trade.</w:t>
      </w:r>
    </w:p>
    <w:p w14:paraId="28042A1A" w14:textId="77777777" w:rsidR="009E4690" w:rsidRDefault="001C5ECE">
      <w:pPr>
        <w:spacing w:before="119" w:line="303" w:lineRule="exact"/>
        <w:ind w:right="720"/>
        <w:textAlignment w:val="baseline"/>
        <w:rPr>
          <w:rFonts w:eastAsia="Times New Roman"/>
          <w:color w:val="000000"/>
          <w:sz w:val="24"/>
        </w:rPr>
      </w:pPr>
      <w:r>
        <w:rPr>
          <w:rFonts w:eastAsia="Times New Roman"/>
          <w:color w:val="000000"/>
          <w:sz w:val="24"/>
        </w:rPr>
        <w:t>There are barriers for the EPA to deliver effectively on multi-jurisdictional compliance activity. Improvements on collaboration and reporting could include:</w:t>
      </w:r>
    </w:p>
    <w:p w14:paraId="42CFE09E" w14:textId="77777777" w:rsidR="009E4690" w:rsidRDefault="001C5ECE">
      <w:pPr>
        <w:numPr>
          <w:ilvl w:val="0"/>
          <w:numId w:val="1"/>
        </w:numPr>
        <w:tabs>
          <w:tab w:val="clear" w:pos="360"/>
          <w:tab w:val="left" w:pos="792"/>
        </w:tabs>
        <w:spacing w:before="146" w:line="300" w:lineRule="exact"/>
        <w:ind w:left="792" w:hanging="360"/>
        <w:textAlignment w:val="baseline"/>
        <w:rPr>
          <w:rFonts w:eastAsia="Times New Roman"/>
          <w:color w:val="000000"/>
          <w:sz w:val="24"/>
        </w:rPr>
      </w:pPr>
      <w:r>
        <w:rPr>
          <w:rFonts w:eastAsia="Times New Roman"/>
          <w:color w:val="000000"/>
          <w:sz w:val="24"/>
        </w:rPr>
        <w:t>review compliance requirement overlap of the ACT, MDBA and the Commonwealth</w:t>
      </w:r>
    </w:p>
    <w:p w14:paraId="3BE8D794" w14:textId="77777777" w:rsidR="009E4690" w:rsidRDefault="001C5ECE">
      <w:pPr>
        <w:numPr>
          <w:ilvl w:val="0"/>
          <w:numId w:val="1"/>
        </w:numPr>
        <w:tabs>
          <w:tab w:val="clear" w:pos="360"/>
          <w:tab w:val="left" w:pos="792"/>
        </w:tabs>
        <w:spacing w:before="17" w:after="758" w:line="300" w:lineRule="exact"/>
        <w:ind w:left="792" w:hanging="360"/>
        <w:textAlignment w:val="baseline"/>
        <w:rPr>
          <w:rFonts w:eastAsia="Times New Roman"/>
          <w:color w:val="000000"/>
          <w:spacing w:val="-1"/>
          <w:sz w:val="24"/>
        </w:rPr>
      </w:pPr>
      <w:r>
        <w:rPr>
          <w:rFonts w:eastAsia="Times New Roman"/>
          <w:color w:val="000000"/>
          <w:spacing w:val="-1"/>
          <w:sz w:val="24"/>
        </w:rPr>
        <w:t>review resourcing capacity to deliver on multi-jurisdictional compliance/audit activity.</w:t>
      </w:r>
    </w:p>
    <w:p w14:paraId="6EA31BDC" w14:textId="77777777" w:rsidR="009E4690" w:rsidRDefault="009E4690">
      <w:pPr>
        <w:spacing w:before="17" w:after="758" w:line="300" w:lineRule="exact"/>
        <w:sectPr w:rsidR="009E4690">
          <w:pgSz w:w="11899" w:h="16843"/>
          <w:pgMar w:top="1140" w:right="1405" w:bottom="427" w:left="1381" w:header="720" w:footer="720" w:gutter="0"/>
          <w:cols w:space="720"/>
        </w:sectPr>
      </w:pPr>
    </w:p>
    <w:p w14:paraId="0270B1A0" w14:textId="77777777" w:rsidR="009E4690" w:rsidRDefault="001C5ECE">
      <w:pPr>
        <w:spacing w:before="2" w:line="274" w:lineRule="exact"/>
        <w:textAlignment w:val="baseline"/>
        <w:rPr>
          <w:rFonts w:ascii="Arial" w:eastAsia="Arial" w:hAnsi="Arial"/>
          <w:color w:val="000000"/>
          <w:spacing w:val="27"/>
          <w:sz w:val="24"/>
        </w:rPr>
      </w:pPr>
      <w:r>
        <w:rPr>
          <w:rFonts w:ascii="Arial" w:eastAsia="Arial" w:hAnsi="Arial"/>
          <w:color w:val="000000"/>
          <w:spacing w:val="27"/>
          <w:sz w:val="24"/>
        </w:rPr>
        <w:t>65</w:t>
      </w:r>
    </w:p>
    <w:p w14:paraId="385AED6A" w14:textId="77777777" w:rsidR="009E4690" w:rsidRDefault="009E4690">
      <w:pPr>
        <w:sectPr w:rsidR="009E4690">
          <w:type w:val="continuous"/>
          <w:pgSz w:w="11899" w:h="16843"/>
          <w:pgMar w:top="1140" w:right="5428" w:bottom="427" w:left="6011" w:header="720" w:footer="720" w:gutter="0"/>
          <w:cols w:space="720"/>
        </w:sectPr>
      </w:pPr>
    </w:p>
    <w:p w14:paraId="1352CE62" w14:textId="77777777" w:rsidR="009E4690" w:rsidRDefault="001C5ECE">
      <w:pPr>
        <w:spacing w:before="10" w:line="363" w:lineRule="exact"/>
        <w:ind w:left="72"/>
        <w:textAlignment w:val="baseline"/>
        <w:rPr>
          <w:rFonts w:eastAsia="Times New Roman"/>
          <w:b/>
          <w:color w:val="000000"/>
          <w:spacing w:val="2"/>
          <w:sz w:val="32"/>
        </w:rPr>
      </w:pPr>
      <w:r>
        <w:rPr>
          <w:rFonts w:eastAsia="Times New Roman"/>
          <w:b/>
          <w:color w:val="000000"/>
          <w:spacing w:val="2"/>
          <w:sz w:val="32"/>
        </w:rPr>
        <w:t>Conclusions</w:t>
      </w:r>
    </w:p>
    <w:p w14:paraId="6AC44C08" w14:textId="77777777" w:rsidR="009E4690" w:rsidRDefault="001C5ECE">
      <w:pPr>
        <w:spacing w:before="91" w:line="304" w:lineRule="exact"/>
        <w:ind w:left="72" w:right="432"/>
        <w:textAlignment w:val="baseline"/>
        <w:rPr>
          <w:rFonts w:eastAsia="Times New Roman"/>
          <w:color w:val="000000"/>
          <w:spacing w:val="-1"/>
          <w:sz w:val="24"/>
        </w:rPr>
      </w:pPr>
      <w:r>
        <w:rPr>
          <w:rFonts w:eastAsia="Times New Roman"/>
          <w:color w:val="000000"/>
          <w:spacing w:val="-1"/>
          <w:sz w:val="24"/>
        </w:rPr>
        <w:t>Challenges are predominantly in the area of enhancement and automation. Improvements would be desirable, but present systems are not impeding management of compliance.</w:t>
      </w:r>
    </w:p>
    <w:p w14:paraId="07A5C539" w14:textId="77777777" w:rsidR="009E4690" w:rsidRDefault="001C5ECE">
      <w:pPr>
        <w:spacing w:before="167" w:line="451" w:lineRule="exact"/>
        <w:ind w:left="72"/>
        <w:textAlignment w:val="baseline"/>
        <w:rPr>
          <w:rFonts w:eastAsia="Times New Roman"/>
          <w:b/>
          <w:color w:val="000000"/>
          <w:sz w:val="40"/>
        </w:rPr>
      </w:pPr>
      <w:r>
        <w:rPr>
          <w:rFonts w:eastAsia="Times New Roman"/>
          <w:b/>
          <w:color w:val="000000"/>
          <w:sz w:val="40"/>
        </w:rPr>
        <w:t>Jurisdiction comment</w:t>
      </w:r>
    </w:p>
    <w:p w14:paraId="7D8BC7FC" w14:textId="77777777" w:rsidR="009E4690" w:rsidRDefault="001C5ECE">
      <w:pPr>
        <w:spacing w:before="85" w:line="304" w:lineRule="exact"/>
        <w:ind w:left="72" w:right="144"/>
        <w:textAlignment w:val="baseline"/>
        <w:rPr>
          <w:rFonts w:eastAsia="Times New Roman"/>
          <w:color w:val="000000"/>
          <w:sz w:val="24"/>
        </w:rPr>
      </w:pPr>
      <w:r>
        <w:rPr>
          <w:rFonts w:eastAsia="Times New Roman"/>
          <w:color w:val="000000"/>
          <w:sz w:val="24"/>
        </w:rPr>
        <w:t>This jurisdiction summary was compiled in consultation with the jurisdiction. Feedback and comments have been considered and have been incorporated where appropriate.</w:t>
      </w:r>
    </w:p>
    <w:p w14:paraId="76841C29" w14:textId="77777777" w:rsidR="009E4690" w:rsidRDefault="001C5ECE">
      <w:pPr>
        <w:spacing w:before="149" w:line="273" w:lineRule="exact"/>
        <w:ind w:left="72"/>
        <w:textAlignment w:val="baseline"/>
        <w:rPr>
          <w:rFonts w:eastAsia="Times New Roman"/>
          <w:color w:val="000000"/>
          <w:sz w:val="24"/>
        </w:rPr>
      </w:pPr>
      <w:r>
        <w:rPr>
          <w:rFonts w:eastAsia="Times New Roman"/>
          <w:color w:val="000000"/>
          <w:sz w:val="24"/>
        </w:rPr>
        <w:t>The following further comment was provided:</w:t>
      </w:r>
    </w:p>
    <w:p w14:paraId="4539366C" w14:textId="77777777" w:rsidR="009E4690" w:rsidRDefault="001C5ECE">
      <w:pPr>
        <w:spacing w:before="122" w:line="304" w:lineRule="exact"/>
        <w:ind w:left="72"/>
        <w:textAlignment w:val="baseline"/>
        <w:rPr>
          <w:rFonts w:eastAsia="Times New Roman"/>
          <w:color w:val="000000"/>
          <w:sz w:val="25"/>
        </w:rPr>
      </w:pPr>
      <w:r>
        <w:rPr>
          <w:rFonts w:eastAsia="Times New Roman"/>
          <w:color w:val="000000"/>
          <w:sz w:val="25"/>
        </w:rPr>
        <w:t>‘</w:t>
      </w:r>
      <w:r>
        <w:rPr>
          <w:rFonts w:eastAsia="Times New Roman"/>
          <w:color w:val="000000"/>
          <w:sz w:val="24"/>
        </w:rPr>
        <w:t>The conclusions in the ACT jurisdictional snapshot are supported.</w:t>
      </w:r>
    </w:p>
    <w:p w14:paraId="3EE9ABDF" w14:textId="77777777" w:rsidR="009E4690" w:rsidRDefault="001C5ECE">
      <w:pPr>
        <w:spacing w:before="118" w:after="10019" w:line="304" w:lineRule="exact"/>
        <w:ind w:left="72" w:right="72"/>
        <w:textAlignment w:val="baseline"/>
        <w:rPr>
          <w:rFonts w:eastAsia="Times New Roman"/>
          <w:color w:val="000000"/>
          <w:sz w:val="25"/>
        </w:rPr>
      </w:pPr>
      <w:r>
        <w:rPr>
          <w:rFonts w:eastAsia="Times New Roman"/>
          <w:color w:val="000000"/>
          <w:sz w:val="25"/>
        </w:rPr>
        <w:t>‘</w:t>
      </w:r>
      <w:r>
        <w:rPr>
          <w:rFonts w:eastAsia="Times New Roman"/>
          <w:color w:val="000000"/>
          <w:sz w:val="24"/>
        </w:rPr>
        <w:t>Future ACT policy development intentions will support progressive risk-based and proportional measures to transition to AS4747 water metering requirements. The Environment Protection Authority has noted the areas where enhancements could be made to streamline compliance efforts and provide publicly available information.</w:t>
      </w:r>
      <w:r>
        <w:rPr>
          <w:rFonts w:eastAsia="Times New Roman"/>
          <w:color w:val="000000"/>
          <w:sz w:val="25"/>
        </w:rPr>
        <w:t>’</w:t>
      </w:r>
    </w:p>
    <w:p w14:paraId="25734D4D" w14:textId="77777777" w:rsidR="009E4690" w:rsidRDefault="009E4690">
      <w:pPr>
        <w:spacing w:before="118" w:after="10019" w:line="304" w:lineRule="exact"/>
        <w:sectPr w:rsidR="009E4690">
          <w:pgSz w:w="11899" w:h="16843"/>
          <w:pgMar w:top="1140" w:right="1453" w:bottom="427" w:left="1333" w:header="720" w:footer="720" w:gutter="0"/>
          <w:cols w:space="720"/>
        </w:sectPr>
      </w:pPr>
    </w:p>
    <w:p w14:paraId="53693ACB" w14:textId="77777777" w:rsidR="009E4690" w:rsidRDefault="001C5ECE">
      <w:pPr>
        <w:spacing w:before="2" w:line="274" w:lineRule="exact"/>
        <w:textAlignment w:val="baseline"/>
        <w:rPr>
          <w:rFonts w:ascii="Arial" w:eastAsia="Arial" w:hAnsi="Arial"/>
          <w:color w:val="000000"/>
          <w:spacing w:val="27"/>
          <w:sz w:val="24"/>
        </w:rPr>
      </w:pPr>
      <w:r>
        <w:rPr>
          <w:rFonts w:ascii="Arial" w:eastAsia="Arial" w:hAnsi="Arial"/>
          <w:color w:val="000000"/>
          <w:spacing w:val="27"/>
          <w:sz w:val="24"/>
        </w:rPr>
        <w:t>66</w:t>
      </w:r>
    </w:p>
    <w:p w14:paraId="070163F4" w14:textId="77777777" w:rsidR="009E4690" w:rsidRDefault="009E4690">
      <w:pPr>
        <w:sectPr w:rsidR="009E4690">
          <w:type w:val="continuous"/>
          <w:pgSz w:w="11899" w:h="16843"/>
          <w:pgMar w:top="1140" w:right="5429" w:bottom="427" w:left="6010" w:header="720" w:footer="720" w:gutter="0"/>
          <w:cols w:space="720"/>
        </w:sectPr>
      </w:pPr>
    </w:p>
    <w:p w14:paraId="5B6431D3" w14:textId="77777777" w:rsidR="009E4690" w:rsidRDefault="001C5ECE">
      <w:pPr>
        <w:spacing w:line="579" w:lineRule="exact"/>
        <w:ind w:left="144" w:right="1728"/>
        <w:textAlignment w:val="baseline"/>
        <w:rPr>
          <w:rFonts w:eastAsia="Times New Roman"/>
          <w:b/>
          <w:color w:val="000000"/>
          <w:sz w:val="48"/>
        </w:rPr>
      </w:pPr>
      <w:r>
        <w:rPr>
          <w:rFonts w:eastAsia="Times New Roman"/>
          <w:b/>
          <w:color w:val="000000"/>
          <w:sz w:val="48"/>
        </w:rPr>
        <w:t>Attachment 4: Victoria jurisdiction summary</w:t>
      </w:r>
    </w:p>
    <w:p w14:paraId="2DD84F9C" w14:textId="77777777" w:rsidR="009E4690" w:rsidRDefault="001C5ECE">
      <w:pPr>
        <w:spacing w:before="180" w:after="102" w:line="451" w:lineRule="exact"/>
        <w:ind w:left="144"/>
        <w:textAlignment w:val="baseline"/>
        <w:rPr>
          <w:rFonts w:eastAsia="Times New Roman"/>
          <w:b/>
          <w:color w:val="000000"/>
          <w:sz w:val="40"/>
        </w:rPr>
      </w:pPr>
      <w:r>
        <w:rPr>
          <w:rFonts w:eastAsia="Times New Roman"/>
          <w:b/>
          <w:color w:val="000000"/>
          <w:sz w:val="40"/>
        </w:rPr>
        <w:t>Headline statistics</w:t>
      </w:r>
    </w:p>
    <w:p w14:paraId="5E72D2FC" w14:textId="77777777" w:rsidR="009E4690" w:rsidRDefault="001C5ECE">
      <w:pPr>
        <w:spacing w:before="3" w:line="274" w:lineRule="exact"/>
        <w:ind w:left="144"/>
        <w:textAlignment w:val="baseline"/>
        <w:rPr>
          <w:rFonts w:eastAsia="Times New Roman"/>
          <w:b/>
          <w:color w:val="000000"/>
          <w:sz w:val="24"/>
        </w:rPr>
      </w:pPr>
      <w:r>
        <w:rPr>
          <w:rFonts w:eastAsia="Times New Roman"/>
          <w:b/>
          <w:color w:val="000000"/>
          <w:sz w:val="24"/>
        </w:rPr>
        <w:t>Water take compliance</w:t>
      </w:r>
    </w:p>
    <w:p w14:paraId="7614FA0A" w14:textId="77777777" w:rsidR="009E4690" w:rsidRDefault="001C5ECE">
      <w:pPr>
        <w:numPr>
          <w:ilvl w:val="0"/>
          <w:numId w:val="2"/>
        </w:numPr>
        <w:tabs>
          <w:tab w:val="clear" w:pos="432"/>
          <w:tab w:val="left" w:pos="936"/>
        </w:tabs>
        <w:spacing w:before="142" w:line="303" w:lineRule="exact"/>
        <w:ind w:left="504"/>
        <w:textAlignment w:val="baseline"/>
        <w:rPr>
          <w:rFonts w:eastAsia="Times New Roman"/>
          <w:color w:val="000000"/>
          <w:spacing w:val="-1"/>
          <w:sz w:val="24"/>
        </w:rPr>
      </w:pPr>
      <w:r>
        <w:rPr>
          <w:rFonts w:eastAsia="Times New Roman"/>
          <w:color w:val="000000"/>
          <w:spacing w:val="-1"/>
          <w:sz w:val="24"/>
        </w:rPr>
        <w:t>99% by volume (2020–21)</w:t>
      </w:r>
    </w:p>
    <w:p w14:paraId="1DC95270" w14:textId="77777777" w:rsidR="009E4690" w:rsidRDefault="001C5ECE">
      <w:pPr>
        <w:numPr>
          <w:ilvl w:val="0"/>
          <w:numId w:val="2"/>
        </w:numPr>
        <w:tabs>
          <w:tab w:val="clear" w:pos="432"/>
          <w:tab w:val="left" w:pos="936"/>
        </w:tabs>
        <w:spacing w:before="14" w:line="303" w:lineRule="exact"/>
        <w:ind w:left="504"/>
        <w:textAlignment w:val="baseline"/>
        <w:rPr>
          <w:rFonts w:eastAsia="Times New Roman"/>
          <w:color w:val="000000"/>
          <w:spacing w:val="-1"/>
          <w:sz w:val="24"/>
        </w:rPr>
      </w:pPr>
      <w:r>
        <w:rPr>
          <w:rFonts w:eastAsia="Times New Roman"/>
          <w:color w:val="000000"/>
          <w:spacing w:val="-1"/>
          <w:sz w:val="24"/>
        </w:rPr>
        <w:t>99.6% by licence holder (2020–21)</w:t>
      </w:r>
    </w:p>
    <w:p w14:paraId="4F6C4F74" w14:textId="77777777" w:rsidR="009E4690" w:rsidRDefault="001C5ECE">
      <w:pPr>
        <w:spacing w:before="149" w:line="274" w:lineRule="exact"/>
        <w:ind w:left="144"/>
        <w:textAlignment w:val="baseline"/>
        <w:rPr>
          <w:rFonts w:eastAsia="Times New Roman"/>
          <w:b/>
          <w:color w:val="000000"/>
          <w:sz w:val="24"/>
        </w:rPr>
      </w:pPr>
      <w:r>
        <w:rPr>
          <w:rFonts w:eastAsia="Times New Roman"/>
          <w:b/>
          <w:color w:val="000000"/>
          <w:sz w:val="24"/>
        </w:rPr>
        <w:t>Meter coverage</w:t>
      </w:r>
    </w:p>
    <w:p w14:paraId="0930FAE6" w14:textId="77777777" w:rsidR="009E4690" w:rsidRDefault="001C5ECE">
      <w:pPr>
        <w:numPr>
          <w:ilvl w:val="0"/>
          <w:numId w:val="2"/>
        </w:numPr>
        <w:tabs>
          <w:tab w:val="clear" w:pos="432"/>
          <w:tab w:val="left" w:pos="936"/>
        </w:tabs>
        <w:spacing w:before="138" w:line="303" w:lineRule="exact"/>
        <w:ind w:left="504"/>
        <w:textAlignment w:val="baseline"/>
        <w:rPr>
          <w:rFonts w:eastAsia="Times New Roman"/>
          <w:color w:val="000000"/>
          <w:spacing w:val="-2"/>
          <w:sz w:val="24"/>
        </w:rPr>
      </w:pPr>
      <w:r>
        <w:rPr>
          <w:rFonts w:eastAsia="Times New Roman"/>
          <w:color w:val="000000"/>
          <w:spacing w:val="-2"/>
          <w:sz w:val="24"/>
        </w:rPr>
        <w:t>Overall 96% (by volume)</w:t>
      </w:r>
    </w:p>
    <w:p w14:paraId="3715F04B" w14:textId="77777777" w:rsidR="009E4690" w:rsidRDefault="001C5ECE">
      <w:pPr>
        <w:numPr>
          <w:ilvl w:val="0"/>
          <w:numId w:val="2"/>
        </w:numPr>
        <w:tabs>
          <w:tab w:val="clear" w:pos="432"/>
          <w:tab w:val="left" w:pos="936"/>
        </w:tabs>
        <w:spacing w:before="18" w:line="303" w:lineRule="exact"/>
        <w:ind w:left="504"/>
        <w:textAlignment w:val="baseline"/>
        <w:rPr>
          <w:rFonts w:eastAsia="Times New Roman"/>
          <w:color w:val="000000"/>
          <w:spacing w:val="-1"/>
          <w:sz w:val="24"/>
        </w:rPr>
      </w:pPr>
      <w:r>
        <w:rPr>
          <w:rFonts w:eastAsia="Times New Roman"/>
          <w:color w:val="000000"/>
          <w:spacing w:val="-1"/>
          <w:sz w:val="24"/>
        </w:rPr>
        <w:t>71% telemetered (by volume)</w:t>
      </w:r>
    </w:p>
    <w:p w14:paraId="5FB04390" w14:textId="77777777" w:rsidR="009E4690" w:rsidRDefault="001C5ECE">
      <w:pPr>
        <w:spacing w:before="150" w:line="274" w:lineRule="exact"/>
        <w:ind w:left="144"/>
        <w:textAlignment w:val="baseline"/>
        <w:rPr>
          <w:rFonts w:eastAsia="Times New Roman"/>
          <w:b/>
          <w:color w:val="000000"/>
          <w:sz w:val="24"/>
        </w:rPr>
      </w:pPr>
      <w:r>
        <w:rPr>
          <w:rFonts w:eastAsia="Times New Roman"/>
          <w:b/>
          <w:color w:val="000000"/>
          <w:sz w:val="24"/>
        </w:rPr>
        <w:t>Meter reading frequency (non-telemetered meters)</w:t>
      </w:r>
    </w:p>
    <w:p w14:paraId="081CCEBF" w14:textId="77777777" w:rsidR="009E4690" w:rsidRDefault="001C5ECE">
      <w:pPr>
        <w:numPr>
          <w:ilvl w:val="0"/>
          <w:numId w:val="2"/>
        </w:numPr>
        <w:tabs>
          <w:tab w:val="clear" w:pos="432"/>
          <w:tab w:val="left" w:pos="936"/>
        </w:tabs>
        <w:spacing w:before="28" w:line="423" w:lineRule="exact"/>
        <w:ind w:left="144" w:firstLine="360"/>
        <w:textAlignment w:val="baseline"/>
        <w:rPr>
          <w:rFonts w:eastAsia="Times New Roman"/>
          <w:color w:val="000000"/>
          <w:sz w:val="24"/>
        </w:rPr>
      </w:pPr>
      <w:r>
        <w:rPr>
          <w:rFonts w:eastAsia="Times New Roman"/>
          <w:color w:val="000000"/>
          <w:sz w:val="24"/>
        </w:rPr>
        <w:t xml:space="preserve">Generally quarterly – some low risk accounts read annually </w:t>
      </w:r>
      <w:r>
        <w:rPr>
          <w:rFonts w:eastAsia="Times New Roman"/>
          <w:color w:val="000000"/>
          <w:sz w:val="24"/>
        </w:rPr>
        <w:br/>
      </w:r>
      <w:r>
        <w:rPr>
          <w:rFonts w:eastAsia="Times New Roman"/>
          <w:b/>
          <w:color w:val="000000"/>
          <w:sz w:val="24"/>
        </w:rPr>
        <w:t>Annual Actual Take (2019</w:t>
      </w:r>
      <w:r>
        <w:rPr>
          <w:rFonts w:eastAsia="Times New Roman"/>
          <w:b/>
          <w:color w:val="000000"/>
          <w:w w:val="75"/>
          <w:sz w:val="28"/>
        </w:rPr>
        <w:t>–</w:t>
      </w:r>
      <w:r>
        <w:rPr>
          <w:rFonts w:eastAsia="Times New Roman"/>
          <w:b/>
          <w:color w:val="000000"/>
          <w:sz w:val="24"/>
        </w:rPr>
        <w:t>20)</w:t>
      </w:r>
    </w:p>
    <w:p w14:paraId="54342A49" w14:textId="77777777" w:rsidR="009E4690" w:rsidRDefault="001C5ECE">
      <w:pPr>
        <w:numPr>
          <w:ilvl w:val="0"/>
          <w:numId w:val="2"/>
        </w:numPr>
        <w:tabs>
          <w:tab w:val="clear" w:pos="432"/>
          <w:tab w:val="left" w:pos="936"/>
        </w:tabs>
        <w:spacing w:before="127" w:line="303" w:lineRule="exact"/>
        <w:ind w:left="504"/>
        <w:textAlignment w:val="baseline"/>
        <w:rPr>
          <w:rFonts w:eastAsia="Times New Roman"/>
          <w:color w:val="000000"/>
          <w:spacing w:val="-1"/>
          <w:sz w:val="24"/>
        </w:rPr>
      </w:pPr>
      <w:r>
        <w:rPr>
          <w:rFonts w:eastAsia="Times New Roman"/>
          <w:color w:val="000000"/>
          <w:spacing w:val="-1"/>
          <w:sz w:val="24"/>
        </w:rPr>
        <w:t>Surface water = 2177.8GL</w:t>
      </w:r>
    </w:p>
    <w:p w14:paraId="7047157F" w14:textId="77777777" w:rsidR="009E4690" w:rsidRDefault="001C5ECE">
      <w:pPr>
        <w:numPr>
          <w:ilvl w:val="0"/>
          <w:numId w:val="2"/>
        </w:numPr>
        <w:tabs>
          <w:tab w:val="clear" w:pos="432"/>
          <w:tab w:val="left" w:pos="936"/>
        </w:tabs>
        <w:spacing w:before="19" w:line="303" w:lineRule="exact"/>
        <w:ind w:left="504"/>
        <w:textAlignment w:val="baseline"/>
        <w:rPr>
          <w:rFonts w:eastAsia="Times New Roman"/>
          <w:color w:val="000000"/>
          <w:spacing w:val="-2"/>
          <w:sz w:val="24"/>
        </w:rPr>
      </w:pPr>
      <w:r>
        <w:rPr>
          <w:rFonts w:eastAsia="Times New Roman"/>
          <w:color w:val="000000"/>
          <w:spacing w:val="-2"/>
          <w:sz w:val="24"/>
        </w:rPr>
        <w:t>Groundwater = 262.7GL</w:t>
      </w:r>
    </w:p>
    <w:p w14:paraId="7210A750" w14:textId="77777777" w:rsidR="009E4690" w:rsidRDefault="001C5ECE">
      <w:pPr>
        <w:spacing w:before="149" w:line="274" w:lineRule="exact"/>
        <w:ind w:left="144"/>
        <w:textAlignment w:val="baseline"/>
        <w:rPr>
          <w:rFonts w:eastAsia="Times New Roman"/>
          <w:b/>
          <w:color w:val="000000"/>
          <w:sz w:val="24"/>
        </w:rPr>
      </w:pPr>
      <w:r>
        <w:rPr>
          <w:rFonts w:eastAsia="Times New Roman"/>
          <w:b/>
          <w:color w:val="000000"/>
          <w:sz w:val="24"/>
        </w:rPr>
        <w:t>Water Resource Plans</w:t>
      </w:r>
    </w:p>
    <w:p w14:paraId="03EFA3C6" w14:textId="77777777" w:rsidR="009E4690" w:rsidRDefault="001C5ECE">
      <w:pPr>
        <w:numPr>
          <w:ilvl w:val="0"/>
          <w:numId w:val="2"/>
        </w:numPr>
        <w:tabs>
          <w:tab w:val="clear" w:pos="432"/>
          <w:tab w:val="left" w:pos="936"/>
        </w:tabs>
        <w:spacing w:before="138" w:line="303" w:lineRule="exact"/>
        <w:ind w:left="504"/>
        <w:textAlignment w:val="baseline"/>
        <w:rPr>
          <w:rFonts w:eastAsia="Times New Roman"/>
          <w:color w:val="000000"/>
          <w:spacing w:val="-2"/>
          <w:sz w:val="24"/>
        </w:rPr>
      </w:pPr>
      <w:r>
        <w:rPr>
          <w:rFonts w:eastAsia="Times New Roman"/>
          <w:color w:val="000000"/>
          <w:spacing w:val="-2"/>
          <w:sz w:val="24"/>
        </w:rPr>
        <w:t>3 surface water</w:t>
      </w:r>
    </w:p>
    <w:p w14:paraId="1B6A9236" w14:textId="77777777" w:rsidR="009E4690" w:rsidRDefault="001C5ECE">
      <w:pPr>
        <w:numPr>
          <w:ilvl w:val="0"/>
          <w:numId w:val="2"/>
        </w:numPr>
        <w:tabs>
          <w:tab w:val="clear" w:pos="432"/>
          <w:tab w:val="left" w:pos="936"/>
        </w:tabs>
        <w:spacing w:before="19" w:line="303" w:lineRule="exact"/>
        <w:ind w:left="504"/>
        <w:textAlignment w:val="baseline"/>
        <w:rPr>
          <w:rFonts w:eastAsia="Times New Roman"/>
          <w:color w:val="000000"/>
          <w:spacing w:val="-2"/>
          <w:sz w:val="24"/>
        </w:rPr>
      </w:pPr>
      <w:r>
        <w:rPr>
          <w:rFonts w:eastAsia="Times New Roman"/>
          <w:color w:val="000000"/>
          <w:spacing w:val="-2"/>
          <w:sz w:val="24"/>
        </w:rPr>
        <w:t>2 groundwater</w:t>
      </w:r>
    </w:p>
    <w:p w14:paraId="6277ECB2" w14:textId="77777777" w:rsidR="009E4690" w:rsidRDefault="001C5ECE">
      <w:pPr>
        <w:spacing w:before="167" w:line="451" w:lineRule="exact"/>
        <w:ind w:left="144"/>
        <w:textAlignment w:val="baseline"/>
        <w:rPr>
          <w:rFonts w:eastAsia="Times New Roman"/>
          <w:b/>
          <w:color w:val="000000"/>
          <w:sz w:val="40"/>
        </w:rPr>
      </w:pPr>
      <w:r>
        <w:rPr>
          <w:rFonts w:eastAsia="Times New Roman"/>
          <w:b/>
          <w:color w:val="000000"/>
          <w:sz w:val="40"/>
        </w:rPr>
        <w:t>Overview of framework</w:t>
      </w:r>
    </w:p>
    <w:p w14:paraId="2DC042A8" w14:textId="77777777" w:rsidR="009E4690" w:rsidRDefault="001C5ECE">
      <w:pPr>
        <w:spacing w:before="84" w:line="303" w:lineRule="exact"/>
        <w:ind w:left="144" w:right="144"/>
        <w:textAlignment w:val="baseline"/>
        <w:rPr>
          <w:rFonts w:eastAsia="Times New Roman"/>
          <w:color w:val="000000"/>
          <w:sz w:val="24"/>
        </w:rPr>
      </w:pPr>
      <w:r>
        <w:rPr>
          <w:rFonts w:eastAsia="Times New Roman"/>
          <w:color w:val="000000"/>
          <w:sz w:val="24"/>
        </w:rPr>
        <w:t>The Department of Environment, Land, Water and Planning (DELWP) is responsible for policy advising, facilitation and co-ordination and monitoring. Four water corporations are responsible for managing service delivery: Goulburn Murray Water, Lower Murray Water, Grampians Wimmera Mallee Water and Coliban Water. Their roles include the compliance and enforcement function as delegated to them by the Minister for Water.</w:t>
      </w:r>
    </w:p>
    <w:p w14:paraId="43C9E047" w14:textId="77777777" w:rsidR="009E4690" w:rsidRDefault="001C5ECE">
      <w:pPr>
        <w:spacing w:before="119" w:line="303" w:lineRule="exact"/>
        <w:ind w:left="144" w:right="360"/>
        <w:textAlignment w:val="baseline"/>
        <w:rPr>
          <w:rFonts w:eastAsia="Times New Roman"/>
          <w:color w:val="000000"/>
          <w:sz w:val="24"/>
        </w:rPr>
      </w:pPr>
      <w:r>
        <w:rPr>
          <w:rFonts w:eastAsia="Times New Roman"/>
          <w:color w:val="000000"/>
          <w:sz w:val="24"/>
        </w:rPr>
        <w:t>Victoria has a range of policies and guidance relevant to compliance and enforcement, as follows (those that are in italics are under development):</w:t>
      </w:r>
    </w:p>
    <w:p w14:paraId="32ADD4F1" w14:textId="77777777" w:rsidR="009E4690" w:rsidRDefault="001C5ECE">
      <w:pPr>
        <w:numPr>
          <w:ilvl w:val="0"/>
          <w:numId w:val="2"/>
        </w:numPr>
        <w:tabs>
          <w:tab w:val="clear" w:pos="432"/>
          <w:tab w:val="left" w:pos="936"/>
        </w:tabs>
        <w:spacing w:before="143" w:line="303" w:lineRule="exact"/>
        <w:ind w:left="504"/>
        <w:textAlignment w:val="baseline"/>
        <w:rPr>
          <w:rFonts w:eastAsia="Times New Roman"/>
          <w:color w:val="000000"/>
          <w:spacing w:val="-1"/>
          <w:sz w:val="24"/>
        </w:rPr>
      </w:pPr>
      <w:r>
        <w:rPr>
          <w:rFonts w:eastAsia="Times New Roman"/>
          <w:color w:val="000000"/>
          <w:spacing w:val="-1"/>
          <w:sz w:val="24"/>
        </w:rPr>
        <w:t>Statement of Obligations</w:t>
      </w:r>
    </w:p>
    <w:p w14:paraId="51CEF086" w14:textId="77777777" w:rsidR="009E4690" w:rsidRDefault="001C5ECE">
      <w:pPr>
        <w:numPr>
          <w:ilvl w:val="0"/>
          <w:numId w:val="2"/>
        </w:numPr>
        <w:tabs>
          <w:tab w:val="clear" w:pos="432"/>
          <w:tab w:val="left" w:pos="936"/>
        </w:tabs>
        <w:spacing w:before="14" w:line="303" w:lineRule="exact"/>
        <w:ind w:left="504"/>
        <w:textAlignment w:val="baseline"/>
        <w:rPr>
          <w:rFonts w:eastAsia="Times New Roman"/>
          <w:color w:val="000000"/>
          <w:sz w:val="24"/>
        </w:rPr>
      </w:pPr>
      <w:r>
        <w:rPr>
          <w:rFonts w:eastAsia="Times New Roman"/>
          <w:color w:val="000000"/>
          <w:sz w:val="24"/>
        </w:rPr>
        <w:t>Corporate Plan Guidelines and Letters of Expectation</w:t>
      </w:r>
    </w:p>
    <w:p w14:paraId="0AEE2FC1" w14:textId="77777777" w:rsidR="009E4690" w:rsidRDefault="001C5ECE">
      <w:pPr>
        <w:numPr>
          <w:ilvl w:val="0"/>
          <w:numId w:val="2"/>
        </w:numPr>
        <w:tabs>
          <w:tab w:val="clear" w:pos="432"/>
          <w:tab w:val="left" w:pos="936"/>
        </w:tabs>
        <w:spacing w:before="19" w:line="303" w:lineRule="exact"/>
        <w:ind w:left="504"/>
        <w:textAlignment w:val="baseline"/>
        <w:rPr>
          <w:rFonts w:eastAsia="Times New Roman"/>
          <w:color w:val="000000"/>
          <w:sz w:val="24"/>
        </w:rPr>
      </w:pPr>
      <w:r>
        <w:rPr>
          <w:rFonts w:eastAsia="Times New Roman"/>
          <w:color w:val="000000"/>
          <w:sz w:val="24"/>
        </w:rPr>
        <w:t>Ministerial Reporting Directions –specifically MRD04 and MRD04 guidelines</w:t>
      </w:r>
    </w:p>
    <w:p w14:paraId="6EAAC83E" w14:textId="77777777" w:rsidR="009E4690" w:rsidRDefault="001C5ECE">
      <w:pPr>
        <w:numPr>
          <w:ilvl w:val="0"/>
          <w:numId w:val="2"/>
        </w:numPr>
        <w:tabs>
          <w:tab w:val="clear" w:pos="432"/>
          <w:tab w:val="left" w:pos="936"/>
        </w:tabs>
        <w:spacing w:before="18" w:line="303" w:lineRule="exact"/>
        <w:ind w:left="936" w:right="216" w:hanging="432"/>
        <w:jc w:val="both"/>
        <w:textAlignment w:val="baseline"/>
        <w:rPr>
          <w:rFonts w:eastAsia="Times New Roman"/>
          <w:color w:val="000000"/>
          <w:sz w:val="24"/>
        </w:rPr>
      </w:pPr>
      <w:r>
        <w:rPr>
          <w:rFonts w:eastAsia="Times New Roman"/>
          <w:color w:val="000000"/>
          <w:sz w:val="24"/>
        </w:rPr>
        <w:t>Non-Urban Water Compliance and Enforcement Guidelines for Water corporations (DELWP 2019)</w:t>
      </w:r>
    </w:p>
    <w:p w14:paraId="28D0D727" w14:textId="77777777" w:rsidR="009E4690" w:rsidRDefault="001C5ECE">
      <w:pPr>
        <w:numPr>
          <w:ilvl w:val="0"/>
          <w:numId w:val="3"/>
        </w:numPr>
        <w:tabs>
          <w:tab w:val="clear" w:pos="288"/>
          <w:tab w:val="left" w:pos="1584"/>
        </w:tabs>
        <w:spacing w:before="29" w:line="273" w:lineRule="exact"/>
        <w:ind w:left="1296"/>
        <w:jc w:val="both"/>
        <w:textAlignment w:val="baseline"/>
        <w:rPr>
          <w:rFonts w:eastAsia="Times New Roman"/>
          <w:color w:val="000000"/>
          <w:sz w:val="24"/>
        </w:rPr>
      </w:pPr>
      <w:r>
        <w:rPr>
          <w:rFonts w:eastAsia="Times New Roman"/>
          <w:color w:val="000000"/>
          <w:sz w:val="24"/>
        </w:rPr>
        <w:t>Water corporations’ compliance and enforcement strategies</w:t>
      </w:r>
    </w:p>
    <w:p w14:paraId="6EDACAE8" w14:textId="77777777" w:rsidR="009E4690" w:rsidRDefault="001C5ECE">
      <w:pPr>
        <w:numPr>
          <w:ilvl w:val="0"/>
          <w:numId w:val="3"/>
        </w:numPr>
        <w:tabs>
          <w:tab w:val="clear" w:pos="288"/>
          <w:tab w:val="left" w:pos="1584"/>
        </w:tabs>
        <w:spacing w:before="30" w:line="273" w:lineRule="exact"/>
        <w:ind w:left="1296"/>
        <w:jc w:val="both"/>
        <w:textAlignment w:val="baseline"/>
        <w:rPr>
          <w:rFonts w:eastAsia="Times New Roman"/>
          <w:color w:val="000000"/>
          <w:sz w:val="24"/>
        </w:rPr>
      </w:pPr>
      <w:r>
        <w:rPr>
          <w:rFonts w:eastAsia="Times New Roman"/>
          <w:color w:val="000000"/>
          <w:sz w:val="24"/>
        </w:rPr>
        <w:t>Water corporations’ annual work plans</w:t>
      </w:r>
    </w:p>
    <w:p w14:paraId="5AA71B05" w14:textId="77777777" w:rsidR="009E4690" w:rsidRDefault="001C5ECE">
      <w:pPr>
        <w:numPr>
          <w:ilvl w:val="0"/>
          <w:numId w:val="3"/>
        </w:numPr>
        <w:tabs>
          <w:tab w:val="clear" w:pos="288"/>
          <w:tab w:val="left" w:pos="1584"/>
        </w:tabs>
        <w:spacing w:before="34" w:line="273" w:lineRule="exact"/>
        <w:ind w:left="1296"/>
        <w:jc w:val="both"/>
        <w:textAlignment w:val="baseline"/>
        <w:rPr>
          <w:rFonts w:eastAsia="Times New Roman"/>
          <w:color w:val="000000"/>
          <w:sz w:val="24"/>
        </w:rPr>
      </w:pPr>
      <w:r>
        <w:rPr>
          <w:rFonts w:eastAsia="Times New Roman"/>
          <w:color w:val="000000"/>
          <w:sz w:val="24"/>
        </w:rPr>
        <w:t>Water corporation prosecution policies</w:t>
      </w:r>
    </w:p>
    <w:p w14:paraId="57C468A8" w14:textId="77777777" w:rsidR="009E4690" w:rsidRDefault="001C5ECE">
      <w:pPr>
        <w:numPr>
          <w:ilvl w:val="0"/>
          <w:numId w:val="3"/>
        </w:numPr>
        <w:tabs>
          <w:tab w:val="clear" w:pos="288"/>
          <w:tab w:val="left" w:pos="1584"/>
        </w:tabs>
        <w:spacing w:before="29" w:line="273" w:lineRule="exact"/>
        <w:ind w:left="1296"/>
        <w:jc w:val="both"/>
        <w:textAlignment w:val="baseline"/>
        <w:rPr>
          <w:rFonts w:eastAsia="Times New Roman"/>
          <w:color w:val="000000"/>
          <w:sz w:val="24"/>
        </w:rPr>
      </w:pPr>
      <w:r>
        <w:rPr>
          <w:rFonts w:eastAsia="Times New Roman"/>
          <w:color w:val="000000"/>
          <w:sz w:val="24"/>
        </w:rPr>
        <w:t>Water corporation risk assessments</w:t>
      </w:r>
    </w:p>
    <w:p w14:paraId="24EFC6B4" w14:textId="77777777" w:rsidR="009E4690" w:rsidRDefault="001C5ECE">
      <w:pPr>
        <w:numPr>
          <w:ilvl w:val="0"/>
          <w:numId w:val="3"/>
        </w:numPr>
        <w:tabs>
          <w:tab w:val="clear" w:pos="288"/>
          <w:tab w:val="left" w:pos="1584"/>
        </w:tabs>
        <w:spacing w:before="34" w:line="274" w:lineRule="exact"/>
        <w:ind w:left="1296"/>
        <w:jc w:val="both"/>
        <w:textAlignment w:val="baseline"/>
        <w:rPr>
          <w:rFonts w:eastAsia="Times New Roman"/>
          <w:i/>
          <w:color w:val="000000"/>
          <w:sz w:val="24"/>
        </w:rPr>
      </w:pPr>
      <w:r>
        <w:rPr>
          <w:rFonts w:eastAsia="Times New Roman"/>
          <w:i/>
          <w:color w:val="000000"/>
          <w:sz w:val="24"/>
        </w:rPr>
        <w:t>Water corporations escalation pathways</w:t>
      </w:r>
    </w:p>
    <w:p w14:paraId="1DA6C0C8" w14:textId="77777777" w:rsidR="009E4690" w:rsidRDefault="001C5ECE">
      <w:pPr>
        <w:numPr>
          <w:ilvl w:val="0"/>
          <w:numId w:val="2"/>
        </w:numPr>
        <w:tabs>
          <w:tab w:val="clear" w:pos="432"/>
          <w:tab w:val="left" w:pos="936"/>
        </w:tabs>
        <w:spacing w:before="21" w:line="301" w:lineRule="exact"/>
        <w:ind w:left="504"/>
        <w:jc w:val="both"/>
        <w:textAlignment w:val="baseline"/>
        <w:rPr>
          <w:rFonts w:eastAsia="Times New Roman"/>
          <w:i/>
          <w:color w:val="000000"/>
          <w:sz w:val="24"/>
        </w:rPr>
      </w:pPr>
      <w:r>
        <w:rPr>
          <w:rFonts w:eastAsia="Times New Roman"/>
          <w:i/>
          <w:color w:val="000000"/>
          <w:sz w:val="24"/>
        </w:rPr>
        <w:t>Victoria's Zero Tolerance Approach to Unauthorised Take of Non-Urban Water</w:t>
      </w:r>
    </w:p>
    <w:p w14:paraId="213E86E2" w14:textId="77777777" w:rsidR="009E4690" w:rsidRDefault="001C5ECE">
      <w:pPr>
        <w:numPr>
          <w:ilvl w:val="0"/>
          <w:numId w:val="3"/>
        </w:numPr>
        <w:tabs>
          <w:tab w:val="clear" w:pos="288"/>
          <w:tab w:val="left" w:pos="1584"/>
        </w:tabs>
        <w:spacing w:before="28" w:line="273" w:lineRule="exact"/>
        <w:ind w:left="1296"/>
        <w:jc w:val="both"/>
        <w:textAlignment w:val="baseline"/>
        <w:rPr>
          <w:rFonts w:eastAsia="Times New Roman"/>
          <w:color w:val="000000"/>
          <w:sz w:val="24"/>
        </w:rPr>
      </w:pPr>
      <w:r>
        <w:rPr>
          <w:rFonts w:eastAsia="Times New Roman"/>
          <w:color w:val="000000"/>
          <w:sz w:val="24"/>
        </w:rPr>
        <w:t>Water corporations’ Communication Action Plans</w:t>
      </w:r>
    </w:p>
    <w:p w14:paraId="76C957DA" w14:textId="77777777" w:rsidR="009E4690" w:rsidRDefault="001C5ECE">
      <w:pPr>
        <w:numPr>
          <w:ilvl w:val="0"/>
          <w:numId w:val="2"/>
        </w:numPr>
        <w:tabs>
          <w:tab w:val="clear" w:pos="432"/>
          <w:tab w:val="left" w:pos="936"/>
        </w:tabs>
        <w:spacing w:before="20" w:line="303" w:lineRule="exact"/>
        <w:ind w:left="504"/>
        <w:jc w:val="both"/>
        <w:textAlignment w:val="baseline"/>
        <w:rPr>
          <w:rFonts w:eastAsia="Times New Roman"/>
          <w:color w:val="000000"/>
          <w:sz w:val="24"/>
        </w:rPr>
      </w:pPr>
      <w:r>
        <w:rPr>
          <w:rFonts w:eastAsia="Times New Roman"/>
          <w:color w:val="000000"/>
          <w:sz w:val="24"/>
        </w:rPr>
        <w:t xml:space="preserve">Water Compliance Communications Plan and </w:t>
      </w:r>
      <w:r>
        <w:rPr>
          <w:rFonts w:eastAsia="Times New Roman"/>
          <w:i/>
          <w:color w:val="000000"/>
          <w:sz w:val="24"/>
        </w:rPr>
        <w:t>Action Plans (for example PINs)</w:t>
      </w:r>
    </w:p>
    <w:p w14:paraId="253C388A" w14:textId="77777777" w:rsidR="009E4690" w:rsidRDefault="001C5ECE">
      <w:pPr>
        <w:spacing w:before="92" w:line="274" w:lineRule="exact"/>
        <w:ind w:left="4752"/>
        <w:textAlignment w:val="baseline"/>
        <w:rPr>
          <w:rFonts w:ascii="Arial" w:eastAsia="Arial" w:hAnsi="Arial"/>
          <w:color w:val="000000"/>
          <w:spacing w:val="40"/>
          <w:sz w:val="24"/>
        </w:rPr>
      </w:pPr>
      <w:r>
        <w:rPr>
          <w:rFonts w:ascii="Arial" w:eastAsia="Arial" w:hAnsi="Arial"/>
          <w:color w:val="000000"/>
          <w:spacing w:val="40"/>
          <w:sz w:val="24"/>
        </w:rPr>
        <w:t>67</w:t>
      </w:r>
    </w:p>
    <w:p w14:paraId="1251C0CE" w14:textId="77777777" w:rsidR="009E4690" w:rsidRDefault="009E4690">
      <w:pPr>
        <w:sectPr w:rsidR="009E4690">
          <w:pgSz w:w="11899" w:h="16843"/>
          <w:pgMar w:top="1160" w:right="1541" w:bottom="427" w:left="1245" w:header="720" w:footer="720" w:gutter="0"/>
          <w:cols w:space="720"/>
        </w:sectPr>
      </w:pPr>
    </w:p>
    <w:p w14:paraId="655E5AED" w14:textId="77777777" w:rsidR="009E4690" w:rsidRDefault="001C5ECE">
      <w:pPr>
        <w:numPr>
          <w:ilvl w:val="0"/>
          <w:numId w:val="1"/>
        </w:numPr>
        <w:tabs>
          <w:tab w:val="clear" w:pos="360"/>
          <w:tab w:val="left" w:pos="792"/>
        </w:tabs>
        <w:spacing w:before="120" w:line="300" w:lineRule="exact"/>
        <w:ind w:left="792" w:hanging="360"/>
        <w:textAlignment w:val="baseline"/>
        <w:rPr>
          <w:rFonts w:eastAsia="Times New Roman"/>
          <w:i/>
          <w:color w:val="000000"/>
          <w:sz w:val="24"/>
        </w:rPr>
      </w:pPr>
      <w:r>
        <w:rPr>
          <w:rFonts w:eastAsia="Times New Roman"/>
          <w:i/>
          <w:color w:val="000000"/>
          <w:sz w:val="24"/>
        </w:rPr>
        <w:t>Compliance and Enforcement Training and Appointment Framework</w:t>
      </w:r>
    </w:p>
    <w:p w14:paraId="6FD329DC" w14:textId="77777777" w:rsidR="009E4690" w:rsidRDefault="001C5ECE">
      <w:pPr>
        <w:numPr>
          <w:ilvl w:val="0"/>
          <w:numId w:val="5"/>
        </w:numPr>
        <w:tabs>
          <w:tab w:val="clear" w:pos="360"/>
          <w:tab w:val="left" w:pos="1512"/>
        </w:tabs>
        <w:spacing w:before="29" w:line="273" w:lineRule="exact"/>
        <w:ind w:left="1152"/>
        <w:textAlignment w:val="baseline"/>
        <w:rPr>
          <w:rFonts w:eastAsia="Times New Roman"/>
          <w:color w:val="000000"/>
          <w:sz w:val="24"/>
        </w:rPr>
      </w:pPr>
      <w:r>
        <w:rPr>
          <w:rFonts w:eastAsia="Times New Roman"/>
          <w:color w:val="000000"/>
          <w:sz w:val="24"/>
        </w:rPr>
        <w:t>Compliance and Enforcement Training Guide (2020)</w:t>
      </w:r>
    </w:p>
    <w:p w14:paraId="12F9CF1E" w14:textId="77777777" w:rsidR="009E4690" w:rsidRDefault="001C5ECE">
      <w:pPr>
        <w:numPr>
          <w:ilvl w:val="0"/>
          <w:numId w:val="1"/>
        </w:numPr>
        <w:tabs>
          <w:tab w:val="clear" w:pos="360"/>
          <w:tab w:val="left" w:pos="792"/>
        </w:tabs>
        <w:spacing w:before="26" w:line="300" w:lineRule="exact"/>
        <w:ind w:left="792" w:hanging="360"/>
        <w:textAlignment w:val="baseline"/>
        <w:rPr>
          <w:rFonts w:eastAsia="Times New Roman"/>
          <w:color w:val="000000"/>
          <w:sz w:val="24"/>
        </w:rPr>
      </w:pPr>
      <w:r>
        <w:rPr>
          <w:rFonts w:eastAsia="Times New Roman"/>
          <w:color w:val="000000"/>
          <w:sz w:val="24"/>
        </w:rPr>
        <w:t>Victorian Non-Urban Water Metering Policy (DELWP, March 2020)</w:t>
      </w:r>
    </w:p>
    <w:p w14:paraId="148B5E7C" w14:textId="77777777" w:rsidR="009E4690" w:rsidRDefault="001C5ECE">
      <w:pPr>
        <w:numPr>
          <w:ilvl w:val="0"/>
          <w:numId w:val="5"/>
        </w:numPr>
        <w:tabs>
          <w:tab w:val="clear" w:pos="360"/>
          <w:tab w:val="left" w:pos="1512"/>
        </w:tabs>
        <w:spacing w:before="25" w:line="273" w:lineRule="exact"/>
        <w:ind w:left="1152"/>
        <w:textAlignment w:val="baseline"/>
        <w:rPr>
          <w:rFonts w:eastAsia="Times New Roman"/>
          <w:color w:val="000000"/>
          <w:sz w:val="24"/>
        </w:rPr>
      </w:pPr>
      <w:r>
        <w:rPr>
          <w:rFonts w:eastAsia="Times New Roman"/>
          <w:color w:val="000000"/>
          <w:sz w:val="24"/>
        </w:rPr>
        <w:t>Appendix B Implementation Program</w:t>
      </w:r>
    </w:p>
    <w:p w14:paraId="41B47172" w14:textId="77777777" w:rsidR="009E4690" w:rsidRDefault="001C5ECE">
      <w:pPr>
        <w:numPr>
          <w:ilvl w:val="0"/>
          <w:numId w:val="5"/>
        </w:numPr>
        <w:tabs>
          <w:tab w:val="clear" w:pos="360"/>
          <w:tab w:val="left" w:pos="1512"/>
        </w:tabs>
        <w:spacing w:before="34" w:line="274" w:lineRule="exact"/>
        <w:ind w:left="1152"/>
        <w:textAlignment w:val="baseline"/>
        <w:rPr>
          <w:rFonts w:eastAsia="Times New Roman"/>
          <w:color w:val="000000"/>
          <w:sz w:val="24"/>
        </w:rPr>
      </w:pPr>
      <w:r>
        <w:rPr>
          <w:rFonts w:eastAsia="Times New Roman"/>
          <w:color w:val="000000"/>
          <w:sz w:val="24"/>
        </w:rPr>
        <w:t>Water corporations’ Metering Action Plans</w:t>
      </w:r>
    </w:p>
    <w:p w14:paraId="4270F74F" w14:textId="77777777" w:rsidR="009E4690" w:rsidRDefault="001C5ECE">
      <w:pPr>
        <w:numPr>
          <w:ilvl w:val="0"/>
          <w:numId w:val="1"/>
        </w:numPr>
        <w:tabs>
          <w:tab w:val="clear" w:pos="360"/>
          <w:tab w:val="left" w:pos="792"/>
        </w:tabs>
        <w:spacing w:before="19" w:line="302" w:lineRule="exact"/>
        <w:ind w:left="792" w:right="432" w:hanging="360"/>
        <w:textAlignment w:val="baseline"/>
        <w:rPr>
          <w:rFonts w:eastAsia="Times New Roman"/>
          <w:color w:val="000000"/>
          <w:sz w:val="24"/>
        </w:rPr>
      </w:pPr>
      <w:r>
        <w:rPr>
          <w:rFonts w:eastAsia="Times New Roman"/>
          <w:color w:val="000000"/>
          <w:sz w:val="24"/>
        </w:rPr>
        <w:t>Compliance Reporting Protocol and annual reports required under the Compliance Compact</w:t>
      </w:r>
    </w:p>
    <w:p w14:paraId="02CC63D3" w14:textId="77777777" w:rsidR="009E4690" w:rsidRDefault="001C5ECE">
      <w:pPr>
        <w:spacing w:before="121" w:line="302" w:lineRule="exact"/>
        <w:ind w:right="72"/>
        <w:textAlignment w:val="baseline"/>
        <w:rPr>
          <w:rFonts w:eastAsia="Times New Roman"/>
          <w:color w:val="000000"/>
          <w:sz w:val="24"/>
        </w:rPr>
      </w:pPr>
      <w:r>
        <w:rPr>
          <w:rFonts w:eastAsia="Times New Roman"/>
          <w:color w:val="000000"/>
          <w:sz w:val="24"/>
        </w:rPr>
        <w:t>DELWP maintains the Victorian Water Register and monitors the use of water via quarterly reports to the minister on the water corporations’ compliance and enforcement functions. This quarterly report focuses on unauthorised take.</w:t>
      </w:r>
    </w:p>
    <w:p w14:paraId="761E4C1F" w14:textId="77777777" w:rsidR="009E4690" w:rsidRDefault="001C5ECE">
      <w:pPr>
        <w:spacing w:before="127" w:line="303" w:lineRule="exact"/>
        <w:ind w:right="72"/>
        <w:textAlignment w:val="baseline"/>
        <w:rPr>
          <w:rFonts w:eastAsia="Times New Roman"/>
          <w:color w:val="000000"/>
          <w:sz w:val="24"/>
        </w:rPr>
      </w:pPr>
      <w:r>
        <w:rPr>
          <w:rFonts w:eastAsia="Times New Roman"/>
          <w:color w:val="000000"/>
          <w:sz w:val="24"/>
        </w:rPr>
        <w:t>DELWP issued Non-Urban Water Compliance and Enforcement Guidelines for Water Corporations in 2019. It convened community of practice workshops to harmonise interpretations of the ‘zero tolerance’ policy, approaches to managing compliance, criteria for escalation and rectification arrangements, and ways of achieving more consistency in managing and reporting on outstanding unauthorised take.</w:t>
      </w:r>
    </w:p>
    <w:p w14:paraId="035B437E" w14:textId="77777777" w:rsidR="009E4690" w:rsidRDefault="001C5ECE">
      <w:pPr>
        <w:spacing w:before="152" w:line="363" w:lineRule="exact"/>
        <w:textAlignment w:val="baseline"/>
        <w:rPr>
          <w:rFonts w:eastAsia="Times New Roman"/>
          <w:b/>
          <w:color w:val="000000"/>
          <w:spacing w:val="2"/>
          <w:sz w:val="32"/>
        </w:rPr>
      </w:pPr>
      <w:r>
        <w:rPr>
          <w:rFonts w:eastAsia="Times New Roman"/>
          <w:b/>
          <w:color w:val="000000"/>
          <w:spacing w:val="2"/>
          <w:sz w:val="32"/>
        </w:rPr>
        <w:t>Conclusions</w:t>
      </w:r>
    </w:p>
    <w:p w14:paraId="5F38F77D" w14:textId="77777777" w:rsidR="009E4690" w:rsidRDefault="001C5ECE">
      <w:pPr>
        <w:spacing w:before="95" w:line="302" w:lineRule="exact"/>
        <w:ind w:right="72"/>
        <w:textAlignment w:val="baseline"/>
        <w:rPr>
          <w:rFonts w:eastAsia="Times New Roman"/>
          <w:color w:val="000000"/>
          <w:sz w:val="24"/>
        </w:rPr>
      </w:pPr>
      <w:r>
        <w:rPr>
          <w:rFonts w:eastAsia="Times New Roman"/>
          <w:color w:val="000000"/>
          <w:sz w:val="24"/>
        </w:rPr>
        <w:t>The Victorian compliance and enforcement arrangements are clear and appear to be operating satisfactorily.</w:t>
      </w:r>
    </w:p>
    <w:p w14:paraId="277B5186" w14:textId="77777777" w:rsidR="009E4690" w:rsidRDefault="001C5ECE">
      <w:pPr>
        <w:spacing w:before="121" w:line="302" w:lineRule="exact"/>
        <w:ind w:right="144"/>
        <w:textAlignment w:val="baseline"/>
        <w:rPr>
          <w:rFonts w:eastAsia="Times New Roman"/>
          <w:color w:val="000000"/>
          <w:sz w:val="24"/>
        </w:rPr>
      </w:pPr>
      <w:r>
        <w:rPr>
          <w:rFonts w:eastAsia="Times New Roman"/>
          <w:color w:val="000000"/>
          <w:sz w:val="24"/>
        </w:rPr>
        <w:t>A notable better practice initiative is the quarterly reporting regime, which provides rigorous and timely monitoring of compliance.</w:t>
      </w:r>
    </w:p>
    <w:p w14:paraId="40F356B9" w14:textId="77777777" w:rsidR="009E4690" w:rsidRDefault="001C5ECE">
      <w:pPr>
        <w:spacing w:before="126" w:line="302" w:lineRule="exact"/>
        <w:ind w:right="216"/>
        <w:textAlignment w:val="baseline"/>
        <w:rPr>
          <w:rFonts w:eastAsia="Times New Roman"/>
          <w:color w:val="000000"/>
          <w:sz w:val="24"/>
        </w:rPr>
      </w:pPr>
      <w:r>
        <w:rPr>
          <w:rFonts w:eastAsia="Times New Roman"/>
          <w:color w:val="000000"/>
          <w:sz w:val="24"/>
        </w:rPr>
        <w:t>Community of practice and associated working group processes are in place to further align approaches, leverage limited resources and refine compliance and enforcement functions across the four water corporations.</w:t>
      </w:r>
    </w:p>
    <w:p w14:paraId="5252D744" w14:textId="77777777" w:rsidR="009E4690" w:rsidRDefault="001C5ECE">
      <w:pPr>
        <w:spacing w:before="167" w:line="453" w:lineRule="exact"/>
        <w:textAlignment w:val="baseline"/>
        <w:rPr>
          <w:rFonts w:eastAsia="Times New Roman"/>
          <w:b/>
          <w:color w:val="000000"/>
          <w:sz w:val="40"/>
        </w:rPr>
      </w:pPr>
      <w:r>
        <w:rPr>
          <w:rFonts w:eastAsia="Times New Roman"/>
          <w:b/>
          <w:color w:val="000000"/>
          <w:sz w:val="40"/>
        </w:rPr>
        <w:t>Effectiveness of delivery of compliance and</w:t>
      </w:r>
    </w:p>
    <w:p w14:paraId="4F19204C" w14:textId="77777777" w:rsidR="009E4690" w:rsidRDefault="001C5ECE">
      <w:pPr>
        <w:spacing w:before="8" w:line="453" w:lineRule="exact"/>
        <w:textAlignment w:val="baseline"/>
        <w:rPr>
          <w:rFonts w:eastAsia="Times New Roman"/>
          <w:b/>
          <w:color w:val="000000"/>
          <w:spacing w:val="-1"/>
          <w:sz w:val="40"/>
        </w:rPr>
      </w:pPr>
      <w:r>
        <w:rPr>
          <w:rFonts w:eastAsia="Times New Roman"/>
          <w:b/>
          <w:color w:val="000000"/>
          <w:spacing w:val="-1"/>
          <w:sz w:val="40"/>
        </w:rPr>
        <w:t>enforcement</w:t>
      </w:r>
    </w:p>
    <w:p w14:paraId="11F8E039" w14:textId="77777777" w:rsidR="009E4690" w:rsidRDefault="001C5ECE">
      <w:pPr>
        <w:spacing w:before="80" w:line="303" w:lineRule="exact"/>
        <w:ind w:right="216"/>
        <w:textAlignment w:val="baseline"/>
        <w:rPr>
          <w:rFonts w:eastAsia="Times New Roman"/>
          <w:color w:val="000000"/>
          <w:sz w:val="24"/>
        </w:rPr>
      </w:pPr>
      <w:r>
        <w:rPr>
          <w:rFonts w:eastAsia="Times New Roman"/>
          <w:color w:val="000000"/>
          <w:sz w:val="24"/>
        </w:rPr>
        <w:t>The Water and Catchments Group within DELWP is responsible for policies on compliance and enforcement.</w:t>
      </w:r>
    </w:p>
    <w:p w14:paraId="13BEB1AB" w14:textId="77777777" w:rsidR="009E4690" w:rsidRDefault="001C5ECE">
      <w:pPr>
        <w:spacing w:before="116" w:line="307" w:lineRule="exact"/>
        <w:ind w:right="72"/>
        <w:textAlignment w:val="baseline"/>
        <w:rPr>
          <w:rFonts w:eastAsia="Times New Roman"/>
          <w:color w:val="000000"/>
          <w:sz w:val="24"/>
        </w:rPr>
      </w:pPr>
      <w:r>
        <w:rPr>
          <w:rFonts w:eastAsia="Times New Roman"/>
          <w:color w:val="000000"/>
          <w:sz w:val="24"/>
        </w:rPr>
        <w:t>Approximately 30,000 licences, involving approximately 46,000 service points, are managed in the Murray–Darling Basin in Victoria.</w:t>
      </w:r>
    </w:p>
    <w:p w14:paraId="15B2A120" w14:textId="77777777" w:rsidR="009E4690" w:rsidRDefault="001C5ECE">
      <w:pPr>
        <w:spacing w:before="120" w:line="303" w:lineRule="exact"/>
        <w:ind w:right="72"/>
        <w:textAlignment w:val="baseline"/>
        <w:rPr>
          <w:rFonts w:eastAsia="Times New Roman"/>
          <w:color w:val="000000"/>
          <w:sz w:val="24"/>
        </w:rPr>
      </w:pPr>
      <w:r>
        <w:rPr>
          <w:rFonts w:eastAsia="Times New Roman"/>
          <w:color w:val="000000"/>
          <w:sz w:val="24"/>
        </w:rPr>
        <w:t>The November 2017 Murray–Darling Basin Water Compliance Review report</w:t>
      </w:r>
      <w:r>
        <w:rPr>
          <w:rFonts w:eastAsia="Times New Roman"/>
          <w:color w:val="000000"/>
          <w:sz w:val="24"/>
          <w:vertAlign w:val="superscript"/>
        </w:rPr>
        <w:t>85</w:t>
      </w:r>
      <w:r>
        <w:rPr>
          <w:rFonts w:eastAsia="Times New Roman"/>
          <w:color w:val="000000"/>
          <w:sz w:val="24"/>
        </w:rPr>
        <w:t xml:space="preserve"> noted that in Victoria, with its networked system, the interdependence of irrigators created a culture of compliance. It noted that a specific issue was the lack of a full suite of penalties and sanctions. This meant that enforcement action could only occur administratively, with limited penalties and sanctions, or by criminal prosecution of serious breaches, which would need a very high standard of proof.</w:t>
      </w:r>
    </w:p>
    <w:p w14:paraId="00DBFE5A" w14:textId="77777777" w:rsidR="009E4690" w:rsidRDefault="001C5ECE">
      <w:pPr>
        <w:spacing w:before="116" w:after="830" w:line="307" w:lineRule="exact"/>
        <w:ind w:right="576"/>
        <w:textAlignment w:val="baseline"/>
        <w:rPr>
          <w:rFonts w:eastAsia="Times New Roman"/>
          <w:color w:val="000000"/>
          <w:sz w:val="24"/>
        </w:rPr>
      </w:pPr>
      <w:r>
        <w:rPr>
          <w:rFonts w:eastAsia="Times New Roman"/>
          <w:color w:val="000000"/>
          <w:sz w:val="24"/>
        </w:rPr>
        <w:t>This report also noted that the Goulburn Murray is a largely regulated system, served by modern, remote sensed meters which provide accurate, real time data on take.</w:t>
      </w:r>
    </w:p>
    <w:p w14:paraId="12B97F3E" w14:textId="2E8A1F00" w:rsidR="009E4690" w:rsidRDefault="001C5ECE">
      <w:pPr>
        <w:spacing w:before="261" w:line="271" w:lineRule="exact"/>
        <w:textAlignment w:val="baseline"/>
        <w:rPr>
          <w:rFonts w:eastAsia="Times New Roman"/>
          <w:color w:val="000000"/>
        </w:rPr>
      </w:pPr>
      <w:r>
        <w:rPr>
          <w:noProof/>
        </w:rPr>
        <mc:AlternateContent>
          <mc:Choice Requires="wps">
            <w:drawing>
              <wp:anchor distT="0" distB="0" distL="114300" distR="114300" simplePos="0" relativeHeight="251675648" behindDoc="0" locked="0" layoutInCell="1" allowOverlap="1" wp14:anchorId="4B214FEE" wp14:editId="4EFF2DBA">
                <wp:simplePos x="0" y="0"/>
                <wp:positionH relativeFrom="page">
                  <wp:posOffset>874395</wp:posOffset>
                </wp:positionH>
                <wp:positionV relativeFrom="page">
                  <wp:posOffset>9491345</wp:posOffset>
                </wp:positionV>
                <wp:extent cx="185737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372F1" id="Line 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747.35pt" to="215.1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" strokeweight=".7pt">
                <w10:wrap anchorx="page" anchory="page"/>
              </v:line>
            </w:pict>
          </mc:Fallback>
        </mc:AlternateContent>
      </w:r>
      <w:r>
        <w:rPr>
          <w:rFonts w:eastAsia="Times New Roman"/>
          <w:color w:val="000000"/>
        </w:rPr>
        <w:t>85 Murray</w:t>
      </w:r>
      <w:r>
        <w:rPr>
          <w:rFonts w:eastAsia="Times New Roman"/>
          <w:color w:val="000000"/>
          <w:sz w:val="25"/>
        </w:rPr>
        <w:t>–</w:t>
      </w:r>
      <w:r>
        <w:rPr>
          <w:rFonts w:eastAsia="Times New Roman"/>
          <w:color w:val="000000"/>
        </w:rPr>
        <w:t xml:space="preserve">Darling Basin Authority, </w:t>
      </w:r>
      <w:r>
        <w:rPr>
          <w:rFonts w:eastAsia="Times New Roman"/>
          <w:i/>
          <w:color w:val="000000"/>
        </w:rPr>
        <w:t>The Murray</w:t>
      </w:r>
      <w:r>
        <w:rPr>
          <w:rFonts w:eastAsia="Times New Roman"/>
          <w:i/>
          <w:color w:val="000000"/>
          <w:sz w:val="25"/>
        </w:rPr>
        <w:t>–</w:t>
      </w:r>
      <w:r>
        <w:rPr>
          <w:rFonts w:eastAsia="Times New Roman"/>
          <w:i/>
          <w:color w:val="000000"/>
        </w:rPr>
        <w:t>Darling Basin Water Compliance Review</w:t>
      </w:r>
      <w:r>
        <w:rPr>
          <w:rFonts w:eastAsia="Times New Roman"/>
          <w:color w:val="000000"/>
        </w:rPr>
        <w:t>,</w:t>
      </w:r>
    </w:p>
    <w:p w14:paraId="71531802" w14:textId="77777777" w:rsidR="009E4690" w:rsidRDefault="001C5ECE">
      <w:pPr>
        <w:spacing w:line="243" w:lineRule="exact"/>
        <w:textAlignment w:val="baseline"/>
        <w:rPr>
          <w:rFonts w:eastAsia="Times New Roman"/>
          <w:color w:val="000000"/>
        </w:rPr>
      </w:pPr>
      <w:r>
        <w:rPr>
          <w:rFonts w:eastAsia="Times New Roman"/>
          <w:color w:val="000000"/>
        </w:rPr>
        <w:t>November 2017, MDBA publication no. 44/17, p 13.</w:t>
      </w:r>
    </w:p>
    <w:p w14:paraId="1BCCE9B2" w14:textId="77777777" w:rsidR="009E4690" w:rsidRDefault="001C5ECE">
      <w:pPr>
        <w:spacing w:before="17" w:line="274" w:lineRule="exact"/>
        <w:ind w:left="4680"/>
        <w:textAlignment w:val="baseline"/>
        <w:rPr>
          <w:rFonts w:ascii="Arial" w:eastAsia="Arial" w:hAnsi="Arial"/>
          <w:color w:val="000000"/>
          <w:spacing w:val="36"/>
          <w:sz w:val="24"/>
        </w:rPr>
      </w:pPr>
      <w:r>
        <w:rPr>
          <w:rFonts w:ascii="Arial" w:eastAsia="Arial" w:hAnsi="Arial"/>
          <w:color w:val="000000"/>
          <w:spacing w:val="36"/>
          <w:sz w:val="24"/>
        </w:rPr>
        <w:t>68</w:t>
      </w:r>
    </w:p>
    <w:p w14:paraId="1F2E0F2F" w14:textId="77777777" w:rsidR="009E4690" w:rsidRDefault="009E4690">
      <w:pPr>
        <w:sectPr w:rsidR="009E4690">
          <w:pgSz w:w="11899" w:h="16843"/>
          <w:pgMar w:top="1020" w:right="1409" w:bottom="427" w:left="1377" w:header="720" w:footer="720" w:gutter="0"/>
          <w:cols w:space="720"/>
        </w:sectPr>
      </w:pPr>
    </w:p>
    <w:p w14:paraId="4509366C" w14:textId="77777777" w:rsidR="009E4690" w:rsidRDefault="001C5ECE">
      <w:pPr>
        <w:spacing w:before="16" w:line="304" w:lineRule="exact"/>
        <w:ind w:right="360"/>
        <w:textAlignment w:val="baseline"/>
        <w:rPr>
          <w:rFonts w:eastAsia="Times New Roman"/>
          <w:color w:val="000000"/>
          <w:sz w:val="24"/>
        </w:rPr>
      </w:pPr>
      <w:r>
        <w:rPr>
          <w:rFonts w:eastAsia="Times New Roman"/>
          <w:color w:val="000000"/>
          <w:sz w:val="24"/>
        </w:rPr>
        <w:t>Victoria has been an early adopter of non-urban water metering and claims to be a national leader in telemetry and automated control systems.</w:t>
      </w:r>
      <w:r>
        <w:rPr>
          <w:rFonts w:eastAsia="Times New Roman"/>
          <w:color w:val="000000"/>
          <w:sz w:val="24"/>
          <w:vertAlign w:val="superscript"/>
        </w:rPr>
        <w:t>86</w:t>
      </w:r>
      <w:r>
        <w:rPr>
          <w:rFonts w:eastAsia="Times New Roman"/>
          <w:color w:val="000000"/>
          <w:sz w:val="16"/>
        </w:rPr>
        <w:t xml:space="preserve"> </w:t>
      </w:r>
    </w:p>
    <w:p w14:paraId="0D79977E" w14:textId="77777777" w:rsidR="009E4690" w:rsidRDefault="001C5ECE">
      <w:pPr>
        <w:spacing w:before="122" w:line="304" w:lineRule="exact"/>
        <w:ind w:right="360"/>
        <w:textAlignment w:val="baseline"/>
        <w:rPr>
          <w:rFonts w:eastAsia="Times New Roman"/>
          <w:color w:val="000000"/>
          <w:sz w:val="24"/>
        </w:rPr>
      </w:pPr>
      <w:r>
        <w:rPr>
          <w:rFonts w:eastAsia="Times New Roman"/>
          <w:color w:val="000000"/>
          <w:sz w:val="24"/>
        </w:rPr>
        <w:t>The Victorian Non-Urban Metering Policy (2020)</w:t>
      </w:r>
      <w:r>
        <w:rPr>
          <w:rFonts w:eastAsia="Times New Roman"/>
          <w:color w:val="000000"/>
          <w:sz w:val="24"/>
          <w:vertAlign w:val="superscript"/>
        </w:rPr>
        <w:t>87</w:t>
      </w:r>
      <w:r>
        <w:rPr>
          <w:rFonts w:eastAsia="Times New Roman"/>
          <w:color w:val="000000"/>
          <w:sz w:val="24"/>
        </w:rPr>
        <w:t xml:space="preserve"> guides the management of meters by water corporations consistent with Compliance Compact commitments. It requires that metering action plans be reviewed at least once every four-year economic regulation cycle and that corporations report on their meter assets annually.</w:t>
      </w:r>
    </w:p>
    <w:p w14:paraId="0CB5707A" w14:textId="77777777" w:rsidR="009E4690" w:rsidRDefault="001C5ECE">
      <w:pPr>
        <w:spacing w:before="114" w:line="304" w:lineRule="exact"/>
        <w:textAlignment w:val="baseline"/>
        <w:rPr>
          <w:rFonts w:eastAsia="Times New Roman"/>
          <w:color w:val="000000"/>
          <w:sz w:val="24"/>
        </w:rPr>
      </w:pPr>
      <w:r>
        <w:rPr>
          <w:rFonts w:eastAsia="Times New Roman"/>
          <w:color w:val="000000"/>
          <w:sz w:val="24"/>
        </w:rPr>
        <w:t xml:space="preserve">In 2020–21 96% of water taken via customer service points in the Murray–Darling Basin area was metered. 87% of total take occurred through meters that met the +5% target accuracy set by the national framework for non-urban metering, including 20% via AS 4747 compliant meters. 71% of take in Northern Victoria was telemetered. </w:t>
      </w:r>
      <w:r>
        <w:rPr>
          <w:rFonts w:eastAsia="Times New Roman"/>
          <w:color w:val="000000"/>
          <w:sz w:val="16"/>
        </w:rPr>
        <w:t>88</w:t>
      </w:r>
    </w:p>
    <w:p w14:paraId="27A8B889" w14:textId="77777777" w:rsidR="009E4690" w:rsidRDefault="001C5ECE">
      <w:pPr>
        <w:spacing w:before="114" w:line="304" w:lineRule="exact"/>
        <w:ind w:right="144"/>
        <w:textAlignment w:val="baseline"/>
        <w:rPr>
          <w:rFonts w:eastAsia="Times New Roman"/>
          <w:color w:val="000000"/>
          <w:sz w:val="24"/>
        </w:rPr>
      </w:pPr>
      <w:r>
        <w:rPr>
          <w:rFonts w:eastAsia="Times New Roman"/>
          <w:color w:val="000000"/>
          <w:sz w:val="24"/>
        </w:rPr>
        <w:t>Complementing the high level of metering, the water corporations have operationalised their compliance strategies via strategic compliance and enforcement plans and annual compliance work programs. In 2020–21, 1,376 (about 4.6%) of licensees had enforcement actions taken against them.</w:t>
      </w:r>
      <w:r>
        <w:rPr>
          <w:rFonts w:eastAsia="Times New Roman"/>
          <w:color w:val="000000"/>
          <w:sz w:val="24"/>
          <w:vertAlign w:val="superscript"/>
        </w:rPr>
        <w:t>89</w:t>
      </w:r>
      <w:r>
        <w:rPr>
          <w:rFonts w:eastAsia="Times New Roman"/>
          <w:color w:val="000000"/>
          <w:sz w:val="16"/>
        </w:rPr>
        <w:t xml:space="preserve"> </w:t>
      </w:r>
    </w:p>
    <w:p w14:paraId="0EBC2CCD" w14:textId="77777777" w:rsidR="009E4690" w:rsidRDefault="001C5ECE">
      <w:pPr>
        <w:spacing w:before="126" w:line="304" w:lineRule="exact"/>
        <w:ind w:right="72"/>
        <w:textAlignment w:val="baseline"/>
        <w:rPr>
          <w:rFonts w:eastAsia="Times New Roman"/>
          <w:color w:val="000000"/>
          <w:sz w:val="24"/>
        </w:rPr>
      </w:pPr>
      <w:r>
        <w:rPr>
          <w:rFonts w:eastAsia="Times New Roman"/>
          <w:color w:val="000000"/>
          <w:sz w:val="24"/>
        </w:rPr>
        <w:t>DELWP works collaboratively with the 4 water corporations to set annual priorities and track compliance and enforcement through :</w:t>
      </w:r>
    </w:p>
    <w:p w14:paraId="640F5D75" w14:textId="77777777" w:rsidR="009E4690" w:rsidRDefault="001C5ECE">
      <w:pPr>
        <w:numPr>
          <w:ilvl w:val="0"/>
          <w:numId w:val="1"/>
        </w:numPr>
        <w:tabs>
          <w:tab w:val="clear" w:pos="360"/>
          <w:tab w:val="left" w:pos="720"/>
        </w:tabs>
        <w:spacing w:before="137" w:line="304" w:lineRule="exact"/>
        <w:ind w:left="360"/>
        <w:textAlignment w:val="baseline"/>
        <w:rPr>
          <w:rFonts w:eastAsia="Times New Roman"/>
          <w:color w:val="000000"/>
          <w:sz w:val="24"/>
        </w:rPr>
      </w:pPr>
      <w:r>
        <w:rPr>
          <w:rFonts w:eastAsia="Times New Roman"/>
          <w:color w:val="000000"/>
          <w:sz w:val="24"/>
        </w:rPr>
        <w:t>the Compliance and Enforcement Community of Practice</w:t>
      </w:r>
    </w:p>
    <w:p w14:paraId="3C81390E" w14:textId="77777777" w:rsidR="009E4690" w:rsidRDefault="001C5ECE">
      <w:pPr>
        <w:numPr>
          <w:ilvl w:val="0"/>
          <w:numId w:val="1"/>
        </w:numPr>
        <w:tabs>
          <w:tab w:val="clear" w:pos="360"/>
          <w:tab w:val="left" w:pos="720"/>
        </w:tabs>
        <w:spacing w:before="18" w:line="304" w:lineRule="exact"/>
        <w:ind w:left="360"/>
        <w:textAlignment w:val="baseline"/>
        <w:rPr>
          <w:rFonts w:eastAsia="Times New Roman"/>
          <w:color w:val="000000"/>
          <w:sz w:val="24"/>
        </w:rPr>
      </w:pPr>
      <w:r>
        <w:rPr>
          <w:rFonts w:eastAsia="Times New Roman"/>
          <w:color w:val="000000"/>
          <w:sz w:val="24"/>
        </w:rPr>
        <w:t>the Authorised Water Officer Working Group</w:t>
      </w:r>
    </w:p>
    <w:p w14:paraId="4476A8F9" w14:textId="77777777" w:rsidR="009E4690" w:rsidRDefault="001C5ECE">
      <w:pPr>
        <w:numPr>
          <w:ilvl w:val="0"/>
          <w:numId w:val="1"/>
        </w:numPr>
        <w:tabs>
          <w:tab w:val="clear" w:pos="360"/>
          <w:tab w:val="left" w:pos="720"/>
        </w:tabs>
        <w:spacing w:before="17" w:line="304" w:lineRule="exact"/>
        <w:ind w:left="360"/>
        <w:textAlignment w:val="baseline"/>
        <w:rPr>
          <w:rFonts w:eastAsia="Times New Roman"/>
          <w:color w:val="000000"/>
          <w:sz w:val="24"/>
        </w:rPr>
      </w:pPr>
      <w:r>
        <w:rPr>
          <w:rFonts w:eastAsia="Times New Roman"/>
          <w:color w:val="000000"/>
          <w:sz w:val="24"/>
        </w:rPr>
        <w:t>the Compliance Communications Working Group</w:t>
      </w:r>
    </w:p>
    <w:p w14:paraId="173D3EF6" w14:textId="77777777" w:rsidR="009E4690" w:rsidRDefault="001C5ECE">
      <w:pPr>
        <w:numPr>
          <w:ilvl w:val="0"/>
          <w:numId w:val="1"/>
        </w:numPr>
        <w:tabs>
          <w:tab w:val="clear" w:pos="360"/>
          <w:tab w:val="left" w:pos="720"/>
        </w:tabs>
        <w:spacing w:before="18" w:line="304" w:lineRule="exact"/>
        <w:ind w:left="360"/>
        <w:textAlignment w:val="baseline"/>
        <w:rPr>
          <w:rFonts w:eastAsia="Times New Roman"/>
          <w:color w:val="000000"/>
          <w:sz w:val="24"/>
        </w:rPr>
      </w:pPr>
      <w:r>
        <w:rPr>
          <w:rFonts w:eastAsia="Times New Roman"/>
          <w:color w:val="000000"/>
          <w:sz w:val="24"/>
        </w:rPr>
        <w:t>the Non-Urban Metering Working Group.</w:t>
      </w:r>
    </w:p>
    <w:p w14:paraId="23A5296D" w14:textId="77777777" w:rsidR="009E4690" w:rsidRDefault="001C5ECE">
      <w:pPr>
        <w:spacing w:before="114" w:line="304" w:lineRule="exact"/>
        <w:ind w:right="144"/>
        <w:textAlignment w:val="baseline"/>
        <w:rPr>
          <w:rFonts w:eastAsia="Times New Roman"/>
          <w:color w:val="000000"/>
          <w:sz w:val="24"/>
        </w:rPr>
      </w:pPr>
      <w:r>
        <w:rPr>
          <w:rFonts w:eastAsia="Times New Roman"/>
          <w:color w:val="000000"/>
          <w:sz w:val="24"/>
        </w:rPr>
        <w:t>DELWP also oversees unauthorised take through a robust reporting framework linked to data provided by the water corporations on the Victorian Water Register. This is supplemented by quarterly data provided by water corporations. This monitoring data is used to track performance.</w:t>
      </w:r>
    </w:p>
    <w:p w14:paraId="12330E12" w14:textId="77777777" w:rsidR="009E4690" w:rsidRDefault="001C5ECE">
      <w:pPr>
        <w:spacing w:before="120" w:line="304" w:lineRule="exact"/>
        <w:ind w:right="288"/>
        <w:textAlignment w:val="baseline"/>
        <w:rPr>
          <w:rFonts w:eastAsia="Times New Roman"/>
          <w:color w:val="000000"/>
          <w:sz w:val="24"/>
        </w:rPr>
      </w:pPr>
      <w:r>
        <w:rPr>
          <w:rFonts w:eastAsia="Times New Roman"/>
          <w:color w:val="000000"/>
          <w:sz w:val="24"/>
        </w:rPr>
        <w:t>Reporting allows for effective monitoring for emerging risks. It gives assurance that water corporations are implementing their policies. Reports are provided quarterly to the Minister for Water.</w:t>
      </w:r>
    </w:p>
    <w:p w14:paraId="4BAF895A" w14:textId="77777777" w:rsidR="009E4690" w:rsidRDefault="001C5ECE">
      <w:pPr>
        <w:spacing w:before="118" w:line="304" w:lineRule="exact"/>
        <w:ind w:right="216"/>
        <w:textAlignment w:val="baseline"/>
        <w:rPr>
          <w:rFonts w:eastAsia="Times New Roman"/>
          <w:color w:val="000000"/>
          <w:spacing w:val="-1"/>
          <w:sz w:val="24"/>
        </w:rPr>
      </w:pPr>
      <w:r>
        <w:rPr>
          <w:rFonts w:eastAsia="Times New Roman"/>
          <w:color w:val="000000"/>
          <w:spacing w:val="-1"/>
          <w:sz w:val="24"/>
        </w:rPr>
        <w:t>Key performance indicators for unauthorised take have been established (currently less than 1% by volume and less than 3% of accounts). Water corporations are required to report on compliance and enforcement through their boards to monitor and manage emerging risks, as well as in their annual reports, in accordance with ministerial reporting directions.</w:t>
      </w:r>
    </w:p>
    <w:p w14:paraId="2835201B" w14:textId="77777777" w:rsidR="009E4690" w:rsidRDefault="001C5ECE">
      <w:pPr>
        <w:spacing w:before="118" w:after="514" w:line="304" w:lineRule="exact"/>
        <w:textAlignment w:val="baseline"/>
        <w:rPr>
          <w:rFonts w:eastAsia="Times New Roman"/>
          <w:color w:val="000000"/>
          <w:spacing w:val="-1"/>
          <w:sz w:val="24"/>
        </w:rPr>
      </w:pPr>
      <w:r>
        <w:rPr>
          <w:rFonts w:eastAsia="Times New Roman"/>
          <w:color w:val="000000"/>
          <w:spacing w:val="-1"/>
          <w:sz w:val="24"/>
        </w:rPr>
        <w:t>In addition to improvements made under the Compliance Compact, in May 2020 the Hon Lisa Neville MP, Minister for Water, commissioned a review of the compliance and enforcement frameworks of DELWP and water corporations with non-urban customers, to ensure they are aligned to the Victorian Government’s zero-tolerance approach to unauthorised take.</w:t>
      </w:r>
    </w:p>
    <w:p w14:paraId="191D808E" w14:textId="282A235B" w:rsidR="009E4690" w:rsidRDefault="001C5ECE">
      <w:pPr>
        <w:spacing w:before="279" w:line="253" w:lineRule="exact"/>
        <w:ind w:right="288"/>
        <w:jc w:val="both"/>
        <w:textAlignment w:val="baseline"/>
        <w:rPr>
          <w:rFonts w:eastAsia="Times New Roman"/>
          <w:color w:val="000000"/>
        </w:rPr>
      </w:pPr>
      <w:r>
        <w:rPr>
          <w:noProof/>
        </w:rPr>
        <mc:AlternateContent>
          <mc:Choice Requires="wps">
            <w:drawing>
              <wp:anchor distT="0" distB="0" distL="114300" distR="114300" simplePos="0" relativeHeight="251676672" behindDoc="0" locked="0" layoutInCell="1" allowOverlap="1" wp14:anchorId="58043CD8" wp14:editId="0A70E5BC">
                <wp:simplePos x="0" y="0"/>
                <wp:positionH relativeFrom="page">
                  <wp:posOffset>884555</wp:posOffset>
                </wp:positionH>
                <wp:positionV relativeFrom="page">
                  <wp:posOffset>8525510</wp:posOffset>
                </wp:positionV>
                <wp:extent cx="184721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AF73" id="Line 6"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5pt,671.3pt" to="215.1pt,6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" strokeweight=".7pt">
                <w10:wrap anchorx="page" anchory="page"/>
              </v:line>
            </w:pict>
          </mc:Fallback>
        </mc:AlternateContent>
      </w:r>
      <w:r>
        <w:rPr>
          <w:rFonts w:eastAsia="Times New Roman"/>
          <w:color w:val="000000"/>
        </w:rPr>
        <w:t xml:space="preserve">86 Department of Environment, Land, Water and Planning (Victoria), </w:t>
      </w:r>
      <w:r>
        <w:rPr>
          <w:rFonts w:eastAsia="Times New Roman"/>
          <w:i/>
          <w:color w:val="000000"/>
        </w:rPr>
        <w:t>Non-urban water metering in northern Victoria annual implementation report 2021</w:t>
      </w:r>
      <w:r>
        <w:rPr>
          <w:rFonts w:eastAsia="Times New Roman"/>
          <w:color w:val="000000"/>
        </w:rPr>
        <w:t>, 2021, p 1</w:t>
      </w:r>
    </w:p>
    <w:p w14:paraId="1BD98BC6" w14:textId="77777777" w:rsidR="009E4690" w:rsidRDefault="001C5ECE">
      <w:pPr>
        <w:spacing w:line="252" w:lineRule="exact"/>
        <w:ind w:right="432"/>
        <w:jc w:val="both"/>
        <w:textAlignment w:val="baseline"/>
        <w:rPr>
          <w:rFonts w:eastAsia="Times New Roman"/>
          <w:color w:val="000000"/>
        </w:rPr>
      </w:pPr>
      <w:r>
        <w:rPr>
          <w:rFonts w:eastAsia="Times New Roman"/>
          <w:color w:val="000000"/>
        </w:rPr>
        <w:t xml:space="preserve">87 Department of Environment, Land, Water and Planning (Victoria), </w:t>
      </w:r>
      <w:r>
        <w:rPr>
          <w:rFonts w:eastAsia="Times New Roman"/>
          <w:i/>
          <w:color w:val="000000"/>
        </w:rPr>
        <w:t>Victorian non-urban water metering policy</w:t>
      </w:r>
      <w:r>
        <w:rPr>
          <w:rFonts w:eastAsia="Times New Roman"/>
          <w:color w:val="000000"/>
        </w:rPr>
        <w:t>, March 2020, pp 6, 20, 23.</w:t>
      </w:r>
    </w:p>
    <w:p w14:paraId="03D3E9A6" w14:textId="77777777" w:rsidR="009E4690" w:rsidRDefault="001C5ECE">
      <w:pPr>
        <w:spacing w:line="252" w:lineRule="exact"/>
        <w:ind w:right="432"/>
        <w:jc w:val="both"/>
        <w:textAlignment w:val="baseline"/>
        <w:rPr>
          <w:rFonts w:eastAsia="Times New Roman"/>
          <w:color w:val="000000"/>
        </w:rPr>
      </w:pPr>
      <w:r>
        <w:rPr>
          <w:rFonts w:eastAsia="Times New Roman"/>
          <w:color w:val="000000"/>
        </w:rPr>
        <w:t xml:space="preserve">88 Department of Environment, Land, Water and Planning (Victoria), </w:t>
      </w:r>
      <w:r>
        <w:rPr>
          <w:rFonts w:eastAsia="Times New Roman"/>
          <w:i/>
          <w:color w:val="000000"/>
        </w:rPr>
        <w:t>Victorian non-urban water metering policy</w:t>
      </w:r>
      <w:r>
        <w:rPr>
          <w:rFonts w:eastAsia="Times New Roman"/>
          <w:color w:val="000000"/>
        </w:rPr>
        <w:t>, March 2020, p 2.</w:t>
      </w:r>
    </w:p>
    <w:p w14:paraId="73B73A0D" w14:textId="77777777" w:rsidR="009E4690" w:rsidRDefault="001C5ECE">
      <w:pPr>
        <w:spacing w:before="1" w:line="253" w:lineRule="exact"/>
        <w:textAlignment w:val="baseline"/>
        <w:rPr>
          <w:rFonts w:eastAsia="Times New Roman"/>
          <w:color w:val="000000"/>
        </w:rPr>
      </w:pPr>
      <w:r>
        <w:rPr>
          <w:rFonts w:eastAsia="Times New Roman"/>
          <w:color w:val="000000"/>
        </w:rPr>
        <w:t xml:space="preserve">89 Department of Environment, Land, Water and Planning (Victoria), </w:t>
      </w:r>
      <w:r>
        <w:rPr>
          <w:rFonts w:eastAsia="Times New Roman"/>
          <w:i/>
          <w:color w:val="000000"/>
        </w:rPr>
        <w:t>Compliance and Enforcement</w:t>
      </w:r>
    </w:p>
    <w:p w14:paraId="573B0021" w14:textId="77777777" w:rsidR="009E4690" w:rsidRDefault="001C5ECE">
      <w:pPr>
        <w:spacing w:before="4" w:line="253" w:lineRule="exact"/>
        <w:textAlignment w:val="baseline"/>
        <w:rPr>
          <w:rFonts w:eastAsia="Times New Roman"/>
          <w:i/>
          <w:color w:val="000000"/>
        </w:rPr>
      </w:pPr>
      <w:r>
        <w:rPr>
          <w:rFonts w:eastAsia="Times New Roman"/>
          <w:i/>
          <w:color w:val="000000"/>
        </w:rPr>
        <w:t>Report Card 2020</w:t>
      </w:r>
      <w:r>
        <w:rPr>
          <w:rFonts w:eastAsia="Times New Roman"/>
          <w:i/>
          <w:color w:val="000000"/>
          <w:sz w:val="23"/>
        </w:rPr>
        <w:t>–</w:t>
      </w:r>
      <w:r>
        <w:rPr>
          <w:rFonts w:eastAsia="Times New Roman"/>
          <w:i/>
          <w:color w:val="000000"/>
        </w:rPr>
        <w:t>21</w:t>
      </w:r>
      <w:r>
        <w:rPr>
          <w:rFonts w:eastAsia="Times New Roman"/>
          <w:color w:val="000000"/>
        </w:rPr>
        <w:t>, p 3.</w:t>
      </w:r>
    </w:p>
    <w:p w14:paraId="0D80D220" w14:textId="77777777" w:rsidR="009E4690" w:rsidRDefault="001C5ECE">
      <w:pPr>
        <w:spacing w:before="9" w:line="274" w:lineRule="exact"/>
        <w:ind w:left="4608"/>
        <w:textAlignment w:val="baseline"/>
        <w:rPr>
          <w:rFonts w:ascii="Arial" w:eastAsia="Arial" w:hAnsi="Arial"/>
          <w:color w:val="000000"/>
          <w:spacing w:val="40"/>
          <w:sz w:val="24"/>
        </w:rPr>
      </w:pPr>
      <w:r>
        <w:rPr>
          <w:rFonts w:ascii="Arial" w:eastAsia="Arial" w:hAnsi="Arial"/>
          <w:color w:val="000000"/>
          <w:spacing w:val="40"/>
          <w:sz w:val="24"/>
        </w:rPr>
        <w:t>69</w:t>
      </w:r>
    </w:p>
    <w:p w14:paraId="2209CAD4" w14:textId="77777777" w:rsidR="009E4690" w:rsidRDefault="009E4690">
      <w:pPr>
        <w:sectPr w:rsidR="009E4690">
          <w:pgSz w:w="11899" w:h="16843"/>
          <w:pgMar w:top="1100" w:right="1393" w:bottom="427" w:left="1393" w:header="720" w:footer="720" w:gutter="0"/>
          <w:cols w:space="720"/>
        </w:sectPr>
      </w:pPr>
    </w:p>
    <w:p w14:paraId="6CB6D924" w14:textId="77777777" w:rsidR="009E4690" w:rsidRDefault="001C5ECE">
      <w:pPr>
        <w:spacing w:before="20" w:line="304" w:lineRule="exact"/>
        <w:ind w:right="1080"/>
        <w:textAlignment w:val="baseline"/>
        <w:rPr>
          <w:rFonts w:eastAsia="Times New Roman"/>
          <w:color w:val="000000"/>
          <w:sz w:val="24"/>
        </w:rPr>
      </w:pPr>
      <w:r>
        <w:rPr>
          <w:rFonts w:eastAsia="Times New Roman"/>
          <w:color w:val="000000"/>
          <w:sz w:val="24"/>
        </w:rPr>
        <w:t>The review considered policies, procedures and frameworks that govern compliance and enforcement, including monitoring and reporting for early identification of risks.</w:t>
      </w:r>
    </w:p>
    <w:p w14:paraId="3DB527C6" w14:textId="77777777" w:rsidR="009E4690" w:rsidRDefault="001C5ECE">
      <w:pPr>
        <w:spacing w:before="116" w:line="304" w:lineRule="exact"/>
        <w:ind w:right="792"/>
        <w:textAlignment w:val="baseline"/>
        <w:rPr>
          <w:rFonts w:eastAsia="Times New Roman"/>
          <w:color w:val="000000"/>
          <w:sz w:val="24"/>
        </w:rPr>
      </w:pPr>
      <w:r>
        <w:rPr>
          <w:rFonts w:eastAsia="Times New Roman"/>
          <w:color w:val="000000"/>
          <w:sz w:val="24"/>
        </w:rPr>
        <w:t>The review found that rates of unauthorised take are not excessive and that the key elements of a robust compliance and enforcement framework are in place. The review highlighted opportunities to better align practices across water corporations. It also found that DELWP could enhance its oversight of water corporation compliance functions by increasing monitoring and reporting.</w:t>
      </w:r>
    </w:p>
    <w:p w14:paraId="69C3ADC5" w14:textId="77777777" w:rsidR="009E4690" w:rsidRDefault="001C5ECE">
      <w:pPr>
        <w:spacing w:before="120" w:line="304" w:lineRule="exact"/>
        <w:ind w:right="864"/>
        <w:textAlignment w:val="baseline"/>
        <w:rPr>
          <w:rFonts w:eastAsia="Times New Roman"/>
          <w:color w:val="000000"/>
          <w:sz w:val="24"/>
        </w:rPr>
      </w:pPr>
      <w:r>
        <w:rPr>
          <w:rFonts w:eastAsia="Times New Roman"/>
          <w:color w:val="000000"/>
          <w:sz w:val="24"/>
        </w:rPr>
        <w:t>DELWP has been working with the water corporations to implement the recommendations across the state by mid-2021, through the Compliance and Enforcement Community of Practice and associated working groups.</w:t>
      </w:r>
    </w:p>
    <w:p w14:paraId="12EE4C6A" w14:textId="77777777" w:rsidR="009E4690" w:rsidRDefault="001C5ECE">
      <w:pPr>
        <w:spacing w:before="120" w:line="304" w:lineRule="exact"/>
        <w:ind w:right="576"/>
        <w:textAlignment w:val="baseline"/>
        <w:rPr>
          <w:rFonts w:eastAsia="Times New Roman"/>
          <w:color w:val="000000"/>
          <w:spacing w:val="-1"/>
          <w:sz w:val="24"/>
        </w:rPr>
      </w:pPr>
      <w:r>
        <w:rPr>
          <w:rFonts w:eastAsia="Times New Roman"/>
          <w:color w:val="000000"/>
          <w:spacing w:val="-1"/>
          <w:sz w:val="24"/>
        </w:rPr>
        <w:t>The following table summarises unauthorised take performance across the water corporations, as reported in their 2020</w:t>
      </w:r>
      <w:r>
        <w:rPr>
          <w:rFonts w:eastAsia="Times New Roman"/>
          <w:color w:val="000000"/>
          <w:spacing w:val="-1"/>
          <w:sz w:val="25"/>
        </w:rPr>
        <w:t>–</w:t>
      </w:r>
      <w:r>
        <w:rPr>
          <w:rFonts w:eastAsia="Times New Roman"/>
          <w:color w:val="000000"/>
          <w:spacing w:val="-1"/>
          <w:sz w:val="24"/>
        </w:rPr>
        <w:t>21 annual reports. This indicates a satisfactory situation.</w:t>
      </w:r>
    </w:p>
    <w:p w14:paraId="5AF63CEC" w14:textId="77777777" w:rsidR="009E4690" w:rsidRDefault="001C5ECE">
      <w:pPr>
        <w:spacing w:before="142" w:after="116" w:line="334" w:lineRule="exact"/>
        <w:textAlignment w:val="baseline"/>
        <w:rPr>
          <w:rFonts w:eastAsia="Times New Roman"/>
          <w:b/>
          <w:color w:val="000000"/>
          <w:spacing w:val="6"/>
          <w:sz w:val="28"/>
        </w:rPr>
      </w:pPr>
      <w:r>
        <w:rPr>
          <w:rFonts w:eastAsia="Times New Roman"/>
          <w:b/>
          <w:color w:val="000000"/>
          <w:spacing w:val="6"/>
          <w:sz w:val="28"/>
        </w:rPr>
        <w:t>Unauthorised Take 2020</w:t>
      </w:r>
      <w:r>
        <w:rPr>
          <w:rFonts w:eastAsia="Times New Roman"/>
          <w:b/>
          <w:color w:val="000000"/>
          <w:spacing w:val="6"/>
          <w:w w:val="70"/>
          <w:sz w:val="31"/>
        </w:rPr>
        <w:t>–</w:t>
      </w:r>
      <w:r>
        <w:rPr>
          <w:rFonts w:eastAsia="Times New Roman"/>
          <w:b/>
          <w:color w:val="000000"/>
          <w:spacing w:val="6"/>
          <w:sz w:val="28"/>
        </w:rPr>
        <w:t>21 (2019</w:t>
      </w:r>
      <w:r>
        <w:rPr>
          <w:rFonts w:eastAsia="Times New Roman"/>
          <w:b/>
          <w:color w:val="000000"/>
          <w:spacing w:val="6"/>
          <w:w w:val="70"/>
          <w:sz w:val="31"/>
        </w:rPr>
        <w:t>–</w:t>
      </w:r>
      <w:r>
        <w:rPr>
          <w:rFonts w:eastAsia="Times New Roman"/>
          <w:b/>
          <w:color w:val="000000"/>
          <w:spacing w:val="6"/>
          <w:sz w:val="28"/>
        </w:rPr>
        <w:t>20)</w:t>
      </w:r>
    </w:p>
    <w:tbl>
      <w:tblPr>
        <w:tblW w:w="0" w:type="auto"/>
        <w:tblLayout w:type="fixed"/>
        <w:tblCellMar>
          <w:left w:w="0" w:type="dxa"/>
          <w:right w:w="0" w:type="dxa"/>
        </w:tblCellMar>
        <w:tblLook w:val="0000" w:firstRow="0" w:lastRow="0" w:firstColumn="0" w:lastColumn="0" w:noHBand="0" w:noVBand="0"/>
      </w:tblPr>
      <w:tblGrid>
        <w:gridCol w:w="1925"/>
        <w:gridCol w:w="1940"/>
        <w:gridCol w:w="1920"/>
        <w:gridCol w:w="1920"/>
        <w:gridCol w:w="1935"/>
      </w:tblGrid>
      <w:tr w:rsidR="009E4690" w14:paraId="103C4069" w14:textId="77777777">
        <w:trPr>
          <w:trHeight w:hRule="exact" w:val="1320"/>
        </w:trPr>
        <w:tc>
          <w:tcPr>
            <w:tcW w:w="1925" w:type="dxa"/>
            <w:tcBorders>
              <w:top w:val="none" w:sz="0" w:space="0" w:color="020000"/>
              <w:left w:val="none" w:sz="0" w:space="0" w:color="020000"/>
              <w:bottom w:val="none" w:sz="0" w:space="0" w:color="020000"/>
              <w:right w:val="none" w:sz="0" w:space="0" w:color="020000"/>
            </w:tcBorders>
            <w:shd w:val="clear" w:color="AFB1B1" w:fill="AFB1B1"/>
          </w:tcPr>
          <w:p w14:paraId="338C0F57" w14:textId="77777777" w:rsidR="009E4690" w:rsidRDefault="001C5ECE">
            <w:pPr>
              <w:spacing w:before="211" w:after="835" w:line="273" w:lineRule="exact"/>
              <w:ind w:left="87"/>
              <w:textAlignment w:val="baseline"/>
              <w:rPr>
                <w:rFonts w:eastAsia="Times New Roman"/>
                <w:color w:val="000000"/>
                <w:sz w:val="24"/>
              </w:rPr>
            </w:pPr>
            <w:r>
              <w:rPr>
                <w:rFonts w:eastAsia="Times New Roman"/>
                <w:color w:val="000000"/>
                <w:sz w:val="24"/>
              </w:rPr>
              <w:t>KPI Target</w:t>
            </w:r>
          </w:p>
        </w:tc>
        <w:tc>
          <w:tcPr>
            <w:tcW w:w="1940" w:type="dxa"/>
            <w:tcBorders>
              <w:top w:val="none" w:sz="0" w:space="0" w:color="020000"/>
              <w:left w:val="none" w:sz="0" w:space="0" w:color="020000"/>
              <w:bottom w:val="none" w:sz="0" w:space="0" w:color="020000"/>
              <w:right w:val="none" w:sz="0" w:space="0" w:color="020000"/>
            </w:tcBorders>
            <w:shd w:val="clear" w:color="AFB1B1" w:fill="AFB1B1"/>
          </w:tcPr>
          <w:p w14:paraId="1F353BC6" w14:textId="77777777" w:rsidR="009E4690" w:rsidRDefault="001C5ECE">
            <w:pPr>
              <w:spacing w:before="183" w:after="528" w:line="304" w:lineRule="exact"/>
              <w:ind w:left="72"/>
              <w:textAlignment w:val="baseline"/>
              <w:rPr>
                <w:rFonts w:eastAsia="Times New Roman"/>
                <w:color w:val="000000"/>
                <w:sz w:val="24"/>
              </w:rPr>
            </w:pPr>
            <w:r>
              <w:rPr>
                <w:rFonts w:eastAsia="Times New Roman"/>
                <w:color w:val="000000"/>
                <w:sz w:val="24"/>
              </w:rPr>
              <w:t>Goulburn Murray Water</w:t>
            </w:r>
          </w:p>
        </w:tc>
        <w:tc>
          <w:tcPr>
            <w:tcW w:w="1920" w:type="dxa"/>
            <w:tcBorders>
              <w:top w:val="none" w:sz="0" w:space="0" w:color="020000"/>
              <w:left w:val="none" w:sz="0" w:space="0" w:color="020000"/>
              <w:bottom w:val="none" w:sz="0" w:space="0" w:color="020000"/>
              <w:right w:val="none" w:sz="0" w:space="0" w:color="020000"/>
            </w:tcBorders>
            <w:shd w:val="clear" w:color="AFB1B1" w:fill="AFB1B1"/>
          </w:tcPr>
          <w:p w14:paraId="5842D320" w14:textId="77777777" w:rsidR="009E4690" w:rsidRDefault="001C5ECE">
            <w:pPr>
              <w:spacing w:before="183" w:after="528" w:line="304" w:lineRule="exact"/>
              <w:ind w:left="72"/>
              <w:textAlignment w:val="baseline"/>
              <w:rPr>
                <w:rFonts w:eastAsia="Times New Roman"/>
                <w:color w:val="000000"/>
                <w:sz w:val="24"/>
              </w:rPr>
            </w:pPr>
            <w:r>
              <w:rPr>
                <w:rFonts w:eastAsia="Times New Roman"/>
                <w:color w:val="000000"/>
                <w:sz w:val="24"/>
              </w:rPr>
              <w:t>Lower Murray Water</w:t>
            </w:r>
          </w:p>
        </w:tc>
        <w:tc>
          <w:tcPr>
            <w:tcW w:w="1920" w:type="dxa"/>
            <w:tcBorders>
              <w:top w:val="none" w:sz="0" w:space="0" w:color="020000"/>
              <w:left w:val="none" w:sz="0" w:space="0" w:color="020000"/>
              <w:bottom w:val="none" w:sz="0" w:space="0" w:color="020000"/>
              <w:right w:val="none" w:sz="0" w:space="0" w:color="020000"/>
            </w:tcBorders>
            <w:shd w:val="clear" w:color="AFB1B1" w:fill="AFB1B1"/>
          </w:tcPr>
          <w:p w14:paraId="16AA554F" w14:textId="77777777" w:rsidR="009E4690" w:rsidRDefault="001C5ECE">
            <w:pPr>
              <w:spacing w:before="211" w:after="835" w:line="273" w:lineRule="exact"/>
              <w:ind w:left="86"/>
              <w:textAlignment w:val="baseline"/>
              <w:rPr>
                <w:rFonts w:eastAsia="Times New Roman"/>
                <w:color w:val="000000"/>
                <w:sz w:val="24"/>
              </w:rPr>
            </w:pPr>
            <w:r>
              <w:rPr>
                <w:rFonts w:eastAsia="Times New Roman"/>
                <w:color w:val="000000"/>
                <w:sz w:val="24"/>
              </w:rPr>
              <w:t>Coliban Water</w:t>
            </w:r>
          </w:p>
        </w:tc>
        <w:tc>
          <w:tcPr>
            <w:tcW w:w="1935" w:type="dxa"/>
            <w:tcBorders>
              <w:top w:val="none" w:sz="0" w:space="0" w:color="020000"/>
              <w:left w:val="none" w:sz="0" w:space="0" w:color="020000"/>
              <w:bottom w:val="none" w:sz="0" w:space="0" w:color="020000"/>
              <w:right w:val="none" w:sz="0" w:space="0" w:color="020000"/>
            </w:tcBorders>
            <w:shd w:val="clear" w:color="AFB1B1" w:fill="AFB1B1"/>
          </w:tcPr>
          <w:p w14:paraId="1F9773A5" w14:textId="77777777" w:rsidR="009E4690" w:rsidRDefault="001C5ECE">
            <w:pPr>
              <w:spacing w:before="182" w:after="225" w:line="304" w:lineRule="exact"/>
              <w:ind w:left="72"/>
              <w:textAlignment w:val="baseline"/>
              <w:rPr>
                <w:rFonts w:eastAsia="Times New Roman"/>
                <w:color w:val="000000"/>
                <w:sz w:val="24"/>
              </w:rPr>
            </w:pPr>
            <w:r>
              <w:rPr>
                <w:rFonts w:eastAsia="Times New Roman"/>
                <w:color w:val="000000"/>
                <w:sz w:val="24"/>
              </w:rPr>
              <w:t>Grampians Wimmera Mallee Water</w:t>
            </w:r>
          </w:p>
        </w:tc>
      </w:tr>
      <w:tr w:rsidR="009E4690" w14:paraId="1C267F9D" w14:textId="77777777">
        <w:trPr>
          <w:trHeight w:hRule="exact" w:val="1330"/>
        </w:trPr>
        <w:tc>
          <w:tcPr>
            <w:tcW w:w="1925" w:type="dxa"/>
            <w:tcBorders>
              <w:top w:val="none" w:sz="0" w:space="0" w:color="020000"/>
              <w:left w:val="none" w:sz="0" w:space="0" w:color="020000"/>
              <w:bottom w:val="none" w:sz="0" w:space="0" w:color="020000"/>
              <w:right w:val="none" w:sz="0" w:space="0" w:color="020000"/>
            </w:tcBorders>
            <w:shd w:val="clear" w:color="E6EEFF" w:fill="E6EEFF"/>
          </w:tcPr>
          <w:p w14:paraId="727FA9D9" w14:textId="77777777" w:rsidR="009E4690" w:rsidRDefault="001C5ECE">
            <w:pPr>
              <w:spacing w:before="191" w:after="221" w:line="304" w:lineRule="exact"/>
              <w:ind w:left="72" w:right="108"/>
              <w:textAlignment w:val="baseline"/>
              <w:rPr>
                <w:rFonts w:eastAsia="Times New Roman"/>
                <w:color w:val="000000"/>
                <w:sz w:val="24"/>
              </w:rPr>
            </w:pPr>
            <w:r>
              <w:rPr>
                <w:rFonts w:eastAsia="Times New Roman"/>
                <w:color w:val="000000"/>
                <w:sz w:val="24"/>
              </w:rPr>
              <w:t>&lt; 3% accounts with unauthorised take</w:t>
            </w:r>
          </w:p>
        </w:tc>
        <w:tc>
          <w:tcPr>
            <w:tcW w:w="1940" w:type="dxa"/>
            <w:tcBorders>
              <w:top w:val="none" w:sz="0" w:space="0" w:color="020000"/>
              <w:left w:val="none" w:sz="0" w:space="0" w:color="020000"/>
              <w:bottom w:val="none" w:sz="0" w:space="0" w:color="020000"/>
              <w:right w:val="none" w:sz="0" w:space="0" w:color="020000"/>
            </w:tcBorders>
            <w:shd w:val="clear" w:color="E6EEFF" w:fill="E6EEFF"/>
          </w:tcPr>
          <w:p w14:paraId="26A3E265" w14:textId="77777777" w:rsidR="009E4690" w:rsidRDefault="001C5ECE">
            <w:pPr>
              <w:spacing w:before="225" w:after="826" w:line="273" w:lineRule="exact"/>
              <w:ind w:left="82"/>
              <w:textAlignment w:val="baseline"/>
              <w:rPr>
                <w:rFonts w:eastAsia="Times New Roman"/>
                <w:color w:val="000000"/>
                <w:sz w:val="24"/>
              </w:rPr>
            </w:pPr>
            <w:r>
              <w:rPr>
                <w:rFonts w:eastAsia="Times New Roman"/>
                <w:color w:val="000000"/>
                <w:sz w:val="24"/>
              </w:rPr>
              <w:t>2.3% (4.9%)**</w:t>
            </w:r>
          </w:p>
        </w:tc>
        <w:tc>
          <w:tcPr>
            <w:tcW w:w="1920" w:type="dxa"/>
            <w:tcBorders>
              <w:top w:val="none" w:sz="0" w:space="0" w:color="020000"/>
              <w:left w:val="none" w:sz="0" w:space="0" w:color="020000"/>
              <w:bottom w:val="none" w:sz="0" w:space="0" w:color="020000"/>
              <w:right w:val="none" w:sz="0" w:space="0" w:color="020000"/>
            </w:tcBorders>
            <w:shd w:val="clear" w:color="E6EEFF" w:fill="E6EEFF"/>
          </w:tcPr>
          <w:p w14:paraId="7830FA34" w14:textId="77777777" w:rsidR="009E4690" w:rsidRDefault="001C5ECE">
            <w:pPr>
              <w:spacing w:before="225" w:after="826" w:line="273" w:lineRule="exact"/>
              <w:ind w:left="81"/>
              <w:textAlignment w:val="baseline"/>
              <w:rPr>
                <w:rFonts w:eastAsia="Times New Roman"/>
                <w:color w:val="000000"/>
                <w:sz w:val="24"/>
              </w:rPr>
            </w:pPr>
            <w:r>
              <w:rPr>
                <w:rFonts w:eastAsia="Times New Roman"/>
                <w:color w:val="000000"/>
                <w:sz w:val="24"/>
              </w:rPr>
              <w:t>3.5% (4.4%)#</w:t>
            </w:r>
          </w:p>
        </w:tc>
        <w:tc>
          <w:tcPr>
            <w:tcW w:w="1920" w:type="dxa"/>
            <w:tcBorders>
              <w:top w:val="none" w:sz="0" w:space="0" w:color="020000"/>
              <w:left w:val="none" w:sz="0" w:space="0" w:color="020000"/>
              <w:bottom w:val="none" w:sz="0" w:space="0" w:color="020000"/>
              <w:right w:val="none" w:sz="0" w:space="0" w:color="020000"/>
            </w:tcBorders>
            <w:shd w:val="clear" w:color="E6EEFF" w:fill="E6EEFF"/>
          </w:tcPr>
          <w:p w14:paraId="09FBA1F8" w14:textId="77777777" w:rsidR="009E4690" w:rsidRDefault="001C5ECE">
            <w:pPr>
              <w:spacing w:before="225" w:after="826" w:line="273" w:lineRule="exact"/>
              <w:ind w:left="86"/>
              <w:textAlignment w:val="baseline"/>
              <w:rPr>
                <w:rFonts w:eastAsia="Times New Roman"/>
                <w:color w:val="000000"/>
                <w:sz w:val="24"/>
              </w:rPr>
            </w:pPr>
            <w:r>
              <w:rPr>
                <w:rFonts w:eastAsia="Times New Roman"/>
                <w:color w:val="000000"/>
                <w:sz w:val="24"/>
              </w:rPr>
              <w:t>0.1% (0.6%)**</w:t>
            </w:r>
          </w:p>
        </w:tc>
        <w:tc>
          <w:tcPr>
            <w:tcW w:w="1935" w:type="dxa"/>
            <w:tcBorders>
              <w:top w:val="none" w:sz="0" w:space="0" w:color="020000"/>
              <w:left w:val="none" w:sz="0" w:space="0" w:color="020000"/>
              <w:bottom w:val="none" w:sz="0" w:space="0" w:color="020000"/>
              <w:right w:val="none" w:sz="0" w:space="0" w:color="020000"/>
            </w:tcBorders>
            <w:shd w:val="clear" w:color="E6EEFF" w:fill="E6EEFF"/>
          </w:tcPr>
          <w:p w14:paraId="15814AFD" w14:textId="77777777" w:rsidR="009E4690" w:rsidRDefault="001C5ECE">
            <w:pPr>
              <w:spacing w:before="225" w:after="826" w:line="273" w:lineRule="exact"/>
              <w:ind w:left="81"/>
              <w:textAlignment w:val="baseline"/>
              <w:rPr>
                <w:rFonts w:eastAsia="Times New Roman"/>
                <w:color w:val="000000"/>
                <w:sz w:val="24"/>
              </w:rPr>
            </w:pPr>
            <w:r>
              <w:rPr>
                <w:rFonts w:eastAsia="Times New Roman"/>
                <w:color w:val="000000"/>
                <w:sz w:val="24"/>
              </w:rPr>
              <w:t>0.4% (1.8%)</w:t>
            </w:r>
          </w:p>
        </w:tc>
      </w:tr>
      <w:tr w:rsidR="009E4690" w14:paraId="36C32961" w14:textId="77777777">
        <w:trPr>
          <w:trHeight w:hRule="exact" w:val="1017"/>
        </w:trPr>
        <w:tc>
          <w:tcPr>
            <w:tcW w:w="1925" w:type="dxa"/>
            <w:tcBorders>
              <w:top w:val="none" w:sz="0" w:space="0" w:color="020000"/>
              <w:left w:val="none" w:sz="0" w:space="0" w:color="020000"/>
              <w:bottom w:val="none" w:sz="0" w:space="0" w:color="020000"/>
              <w:right w:val="none" w:sz="0" w:space="0" w:color="020000"/>
            </w:tcBorders>
            <w:shd w:val="clear" w:color="F1F1F1" w:fill="F1F1F1"/>
            <w:vAlign w:val="center"/>
          </w:tcPr>
          <w:p w14:paraId="0BFA6A41" w14:textId="77777777" w:rsidR="009E4690" w:rsidRDefault="001C5ECE">
            <w:pPr>
              <w:spacing w:before="192" w:after="216" w:line="304" w:lineRule="exact"/>
              <w:ind w:left="72"/>
              <w:textAlignment w:val="baseline"/>
              <w:rPr>
                <w:rFonts w:eastAsia="Times New Roman"/>
                <w:color w:val="000000"/>
                <w:sz w:val="24"/>
              </w:rPr>
            </w:pPr>
            <w:r>
              <w:rPr>
                <w:rFonts w:eastAsia="Times New Roman"/>
                <w:color w:val="000000"/>
                <w:sz w:val="24"/>
              </w:rPr>
              <w:t>&lt;1% volume of authorised take</w:t>
            </w:r>
          </w:p>
        </w:tc>
        <w:tc>
          <w:tcPr>
            <w:tcW w:w="1940" w:type="dxa"/>
            <w:tcBorders>
              <w:top w:val="none" w:sz="0" w:space="0" w:color="020000"/>
              <w:left w:val="none" w:sz="0" w:space="0" w:color="020000"/>
              <w:bottom w:val="none" w:sz="0" w:space="0" w:color="020000"/>
              <w:right w:val="none" w:sz="0" w:space="0" w:color="020000"/>
            </w:tcBorders>
            <w:shd w:val="clear" w:color="F1F1F1" w:fill="F1F1F1"/>
          </w:tcPr>
          <w:p w14:paraId="20CAE647" w14:textId="77777777" w:rsidR="009E4690" w:rsidRDefault="001C5ECE">
            <w:pPr>
              <w:spacing w:before="225" w:after="518" w:line="273" w:lineRule="exact"/>
              <w:ind w:left="82"/>
              <w:textAlignment w:val="baseline"/>
              <w:rPr>
                <w:rFonts w:eastAsia="Times New Roman"/>
                <w:color w:val="000000"/>
                <w:sz w:val="24"/>
              </w:rPr>
            </w:pPr>
            <w:r>
              <w:rPr>
                <w:rFonts w:eastAsia="Times New Roman"/>
                <w:color w:val="000000"/>
                <w:sz w:val="24"/>
              </w:rPr>
              <w:t>0.27% (0.73%)</w:t>
            </w:r>
          </w:p>
        </w:tc>
        <w:tc>
          <w:tcPr>
            <w:tcW w:w="1920" w:type="dxa"/>
            <w:tcBorders>
              <w:top w:val="none" w:sz="0" w:space="0" w:color="020000"/>
              <w:left w:val="none" w:sz="0" w:space="0" w:color="020000"/>
              <w:bottom w:val="none" w:sz="0" w:space="0" w:color="020000"/>
              <w:right w:val="none" w:sz="0" w:space="0" w:color="020000"/>
            </w:tcBorders>
            <w:shd w:val="clear" w:color="F1F1F1" w:fill="F1F1F1"/>
          </w:tcPr>
          <w:p w14:paraId="22F10125" w14:textId="77777777" w:rsidR="009E4690" w:rsidRDefault="001C5ECE">
            <w:pPr>
              <w:spacing w:before="225" w:after="518" w:line="273" w:lineRule="exact"/>
              <w:ind w:left="81"/>
              <w:textAlignment w:val="baseline"/>
              <w:rPr>
                <w:rFonts w:eastAsia="Times New Roman"/>
                <w:color w:val="000000"/>
                <w:sz w:val="24"/>
              </w:rPr>
            </w:pPr>
            <w:r>
              <w:rPr>
                <w:rFonts w:eastAsia="Times New Roman"/>
                <w:color w:val="000000"/>
                <w:sz w:val="24"/>
              </w:rPr>
              <w:t>0.2% (0.3%)</w:t>
            </w:r>
          </w:p>
        </w:tc>
        <w:tc>
          <w:tcPr>
            <w:tcW w:w="1920" w:type="dxa"/>
            <w:tcBorders>
              <w:top w:val="none" w:sz="0" w:space="0" w:color="020000"/>
              <w:left w:val="none" w:sz="0" w:space="0" w:color="020000"/>
              <w:bottom w:val="none" w:sz="0" w:space="0" w:color="020000"/>
              <w:right w:val="none" w:sz="0" w:space="0" w:color="020000"/>
            </w:tcBorders>
            <w:shd w:val="clear" w:color="F1F1F1" w:fill="F1F1F1"/>
          </w:tcPr>
          <w:p w14:paraId="12C5A9A2" w14:textId="77777777" w:rsidR="009E4690" w:rsidRDefault="001C5ECE">
            <w:pPr>
              <w:spacing w:before="225" w:after="518" w:line="273" w:lineRule="exact"/>
              <w:ind w:left="86"/>
              <w:textAlignment w:val="baseline"/>
              <w:rPr>
                <w:rFonts w:eastAsia="Times New Roman"/>
                <w:color w:val="000000"/>
                <w:sz w:val="24"/>
              </w:rPr>
            </w:pPr>
            <w:r>
              <w:rPr>
                <w:rFonts w:eastAsia="Times New Roman"/>
                <w:color w:val="000000"/>
                <w:sz w:val="24"/>
              </w:rPr>
              <w:t>0.1% (0.7%)</w:t>
            </w:r>
          </w:p>
        </w:tc>
        <w:tc>
          <w:tcPr>
            <w:tcW w:w="1935" w:type="dxa"/>
            <w:tcBorders>
              <w:top w:val="none" w:sz="0" w:space="0" w:color="020000"/>
              <w:left w:val="none" w:sz="0" w:space="0" w:color="020000"/>
              <w:bottom w:val="none" w:sz="0" w:space="0" w:color="020000"/>
              <w:right w:val="none" w:sz="0" w:space="0" w:color="020000"/>
            </w:tcBorders>
            <w:shd w:val="clear" w:color="F1F1F1" w:fill="F1F1F1"/>
          </w:tcPr>
          <w:p w14:paraId="44096060" w14:textId="77777777" w:rsidR="009E4690" w:rsidRDefault="001C5ECE">
            <w:pPr>
              <w:spacing w:before="225" w:after="518" w:line="273" w:lineRule="exact"/>
              <w:ind w:left="81"/>
              <w:textAlignment w:val="baseline"/>
              <w:rPr>
                <w:rFonts w:eastAsia="Times New Roman"/>
                <w:color w:val="000000"/>
                <w:sz w:val="24"/>
              </w:rPr>
            </w:pPr>
            <w:r>
              <w:rPr>
                <w:rFonts w:eastAsia="Times New Roman"/>
                <w:color w:val="000000"/>
                <w:sz w:val="24"/>
              </w:rPr>
              <w:t>0.7% (2.8%)</w:t>
            </w:r>
          </w:p>
        </w:tc>
      </w:tr>
    </w:tbl>
    <w:p w14:paraId="7817344B" w14:textId="77777777" w:rsidR="009E4690" w:rsidRDefault="009E4690">
      <w:pPr>
        <w:spacing w:after="116" w:line="20" w:lineRule="exact"/>
      </w:pPr>
    </w:p>
    <w:p w14:paraId="2D3E1B15" w14:textId="77777777" w:rsidR="009E4690" w:rsidRDefault="001C5ECE">
      <w:pPr>
        <w:spacing w:line="225" w:lineRule="exact"/>
        <w:ind w:right="1080"/>
        <w:textAlignment w:val="baseline"/>
        <w:rPr>
          <w:rFonts w:eastAsia="Times New Roman"/>
          <w:color w:val="000000"/>
          <w:sz w:val="18"/>
        </w:rPr>
      </w:pPr>
      <w:r>
        <w:rPr>
          <w:rFonts w:eastAsia="Times New Roman"/>
          <w:color w:val="000000"/>
          <w:sz w:val="18"/>
        </w:rPr>
        <w:t>** adjusted to exclude UT &lt;1ML for both GMW and Coliban, and for GMW also excluding deemed usage (stock and domestic – S&amp;D) where there is no meter.</w:t>
      </w:r>
    </w:p>
    <w:p w14:paraId="42A1B598" w14:textId="77777777" w:rsidR="009E4690" w:rsidRDefault="001C5ECE">
      <w:pPr>
        <w:spacing w:before="124" w:line="227" w:lineRule="exact"/>
        <w:ind w:right="720"/>
        <w:textAlignment w:val="baseline"/>
        <w:rPr>
          <w:rFonts w:eastAsia="Times New Roman"/>
          <w:color w:val="000000"/>
          <w:sz w:val="18"/>
        </w:rPr>
      </w:pPr>
      <w:r>
        <w:rPr>
          <w:rFonts w:eastAsia="Times New Roman"/>
          <w:color w:val="000000"/>
          <w:sz w:val="18"/>
        </w:rPr>
        <w:t># within threshold for most of 2020–21; however, a significant number (90% of the 220 non-compliant customers,~198 out of 221 with UT) of S&amp;D went into negative at end-of-season meter reads, which have since returned to positive when new allocations were announced. They note accessing and acquiring small parcels of water (under 5 ML) is a challenge for S&amp;D customers, and that they are investigating how to better support S&amp;D customers to be compliant.</w:t>
      </w:r>
    </w:p>
    <w:p w14:paraId="50C04E33" w14:textId="77777777" w:rsidR="009E4690" w:rsidRDefault="001C5ECE">
      <w:pPr>
        <w:spacing w:before="104" w:line="304" w:lineRule="exact"/>
        <w:ind w:right="648"/>
        <w:textAlignment w:val="baseline"/>
        <w:rPr>
          <w:rFonts w:eastAsia="Times New Roman"/>
          <w:color w:val="000000"/>
          <w:sz w:val="24"/>
        </w:rPr>
      </w:pPr>
      <w:r>
        <w:rPr>
          <w:rFonts w:eastAsia="Times New Roman"/>
          <w:color w:val="000000"/>
          <w:sz w:val="24"/>
        </w:rPr>
        <w:t>Overall, unauthorised take in the Murray</w:t>
      </w:r>
      <w:r>
        <w:rPr>
          <w:rFonts w:eastAsia="Times New Roman"/>
          <w:color w:val="000000"/>
          <w:sz w:val="25"/>
        </w:rPr>
        <w:t>–</w:t>
      </w:r>
      <w:r>
        <w:rPr>
          <w:rFonts w:eastAsia="Times New Roman"/>
          <w:color w:val="000000"/>
          <w:sz w:val="24"/>
        </w:rPr>
        <w:t>Darling Basin area of Victoria represented 0.1% of all water taken under entitlements recorded in the Victorian Water Register. 2.4% of allocation accounts had a negative balance</w:t>
      </w:r>
      <w:r>
        <w:rPr>
          <w:rFonts w:eastAsia="Times New Roman"/>
          <w:color w:val="000000"/>
          <w:sz w:val="24"/>
          <w:vertAlign w:val="superscript"/>
        </w:rPr>
        <w:t>90</w:t>
      </w:r>
      <w:r>
        <w:rPr>
          <w:rFonts w:eastAsia="Times New Roman"/>
          <w:color w:val="000000"/>
          <w:sz w:val="16"/>
        </w:rPr>
        <w:t xml:space="preserve"> </w:t>
      </w:r>
    </w:p>
    <w:p w14:paraId="7C84ED64" w14:textId="77777777" w:rsidR="009E4690" w:rsidRDefault="001C5ECE">
      <w:pPr>
        <w:spacing w:before="122" w:after="1008" w:line="304" w:lineRule="exact"/>
        <w:ind w:right="648"/>
        <w:textAlignment w:val="baseline"/>
        <w:rPr>
          <w:rFonts w:eastAsia="Times New Roman"/>
          <w:color w:val="000000"/>
          <w:sz w:val="24"/>
        </w:rPr>
      </w:pPr>
      <w:r>
        <w:rPr>
          <w:rFonts w:eastAsia="Times New Roman"/>
          <w:color w:val="000000"/>
          <w:sz w:val="24"/>
        </w:rPr>
        <w:t>Since January 2020, Goulburn Murray Water and Lower Murray Water have implemented penalty infringement notices for small volume unauthorised take (less than 10 ML or less that 2% to 20%, depending on the offence,</w:t>
      </w:r>
      <w:r>
        <w:rPr>
          <w:rFonts w:eastAsia="Times New Roman"/>
          <w:color w:val="000000"/>
          <w:sz w:val="24"/>
          <w:vertAlign w:val="superscript"/>
        </w:rPr>
        <w:t>91</w:t>
      </w:r>
      <w:r>
        <w:rPr>
          <w:rFonts w:eastAsia="Times New Roman"/>
          <w:color w:val="000000"/>
          <w:sz w:val="24"/>
        </w:rPr>
        <w:t xml:space="preserve"> of authorised take amount). It is being observed that customers are now being more careful to ensure they have positive balances before irrigating and are quickly addressing small negative balances.</w:t>
      </w:r>
    </w:p>
    <w:p w14:paraId="129400A1" w14:textId="2DB5BEB2" w:rsidR="009E4690" w:rsidRDefault="001C5ECE">
      <w:pPr>
        <w:spacing w:before="280" w:line="253" w:lineRule="exact"/>
        <w:ind w:right="792"/>
        <w:textAlignment w:val="baseline"/>
        <w:rPr>
          <w:rFonts w:eastAsia="Times New Roman"/>
          <w:color w:val="000000"/>
        </w:rPr>
      </w:pPr>
      <w:r>
        <w:rPr>
          <w:noProof/>
        </w:rPr>
        <mc:AlternateContent>
          <mc:Choice Requires="wps">
            <w:drawing>
              <wp:anchor distT="0" distB="0" distL="114300" distR="114300" simplePos="0" relativeHeight="251677696" behindDoc="0" locked="0" layoutInCell="1" allowOverlap="1" wp14:anchorId="359F0D13" wp14:editId="0C9AE7A8">
                <wp:simplePos x="0" y="0"/>
                <wp:positionH relativeFrom="page">
                  <wp:posOffset>895985</wp:posOffset>
                </wp:positionH>
                <wp:positionV relativeFrom="page">
                  <wp:posOffset>9330055</wp:posOffset>
                </wp:positionV>
                <wp:extent cx="183578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54429" id="Line 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4.65pt" to="215.1pt,7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" strokeweight=".7pt">
                <w10:wrap anchorx="page" anchory="page"/>
              </v:line>
            </w:pict>
          </mc:Fallback>
        </mc:AlternateContent>
      </w:r>
      <w:r>
        <w:rPr>
          <w:rFonts w:eastAsia="Times New Roman"/>
          <w:color w:val="000000"/>
        </w:rPr>
        <w:t xml:space="preserve">90 Department of Environment, Land, Water and Planning (Victoria), </w:t>
      </w:r>
      <w:r>
        <w:rPr>
          <w:rFonts w:eastAsia="Times New Roman"/>
          <w:i/>
          <w:color w:val="000000"/>
        </w:rPr>
        <w:t>Compliance and Enforcement Report Card 2020</w:t>
      </w:r>
      <w:r>
        <w:rPr>
          <w:rFonts w:eastAsia="Times New Roman"/>
          <w:i/>
          <w:color w:val="000000"/>
          <w:sz w:val="25"/>
        </w:rPr>
        <w:t>–</w:t>
      </w:r>
      <w:r>
        <w:rPr>
          <w:rFonts w:eastAsia="Times New Roman"/>
          <w:i/>
          <w:color w:val="000000"/>
        </w:rPr>
        <w:t>21</w:t>
      </w:r>
      <w:r>
        <w:rPr>
          <w:rFonts w:eastAsia="Times New Roman"/>
          <w:color w:val="000000"/>
        </w:rPr>
        <w:t>, p 2.</w:t>
      </w:r>
    </w:p>
    <w:p w14:paraId="52E8D829" w14:textId="77777777" w:rsidR="009E4690" w:rsidRDefault="001C5ECE">
      <w:pPr>
        <w:spacing w:line="244" w:lineRule="exact"/>
        <w:textAlignment w:val="baseline"/>
        <w:rPr>
          <w:rFonts w:eastAsia="Times New Roman"/>
          <w:color w:val="000000"/>
        </w:rPr>
      </w:pPr>
      <w:r>
        <w:rPr>
          <w:rFonts w:eastAsia="Times New Roman"/>
          <w:color w:val="000000"/>
        </w:rPr>
        <w:t>91 Water (Infringements) Regulations 2020 S.R. No. 67/2020, Victoria.</w:t>
      </w:r>
    </w:p>
    <w:p w14:paraId="49B97529" w14:textId="77777777" w:rsidR="009E4690" w:rsidRDefault="001C5ECE">
      <w:pPr>
        <w:spacing w:before="16" w:line="274" w:lineRule="exact"/>
        <w:jc w:val="center"/>
        <w:textAlignment w:val="baseline"/>
        <w:rPr>
          <w:rFonts w:ascii="Arial" w:eastAsia="Arial" w:hAnsi="Arial"/>
          <w:color w:val="000000"/>
          <w:spacing w:val="38"/>
          <w:sz w:val="24"/>
        </w:rPr>
      </w:pPr>
      <w:r>
        <w:rPr>
          <w:rFonts w:ascii="Arial" w:eastAsia="Arial" w:hAnsi="Arial"/>
          <w:color w:val="000000"/>
          <w:spacing w:val="38"/>
          <w:sz w:val="24"/>
        </w:rPr>
        <w:t>70</w:t>
      </w:r>
    </w:p>
    <w:p w14:paraId="6AD07EAF" w14:textId="77777777" w:rsidR="009E4690" w:rsidRDefault="009E4690">
      <w:pPr>
        <w:sectPr w:rsidR="009E4690">
          <w:pgSz w:w="11899" w:h="16843"/>
          <w:pgMar w:top="1100" w:right="848" w:bottom="427" w:left="1411" w:header="720" w:footer="720" w:gutter="0"/>
          <w:cols w:space="720"/>
        </w:sectPr>
      </w:pPr>
    </w:p>
    <w:p w14:paraId="5B98E2C7" w14:textId="77777777" w:rsidR="009E4690" w:rsidRDefault="001C5ECE">
      <w:pPr>
        <w:spacing w:before="22" w:line="303" w:lineRule="exact"/>
        <w:ind w:right="360"/>
        <w:textAlignment w:val="baseline"/>
        <w:rPr>
          <w:rFonts w:eastAsia="Times New Roman"/>
          <w:color w:val="000000"/>
          <w:sz w:val="24"/>
        </w:rPr>
      </w:pPr>
      <w:r>
        <w:rPr>
          <w:rFonts w:eastAsia="Times New Roman"/>
          <w:color w:val="000000"/>
          <w:sz w:val="24"/>
        </w:rPr>
        <w:t>It has also been observed that the importance of not taking water without authority is more broadly understood and that magistrates are now more likely to issue higher fines.</w:t>
      </w:r>
    </w:p>
    <w:p w14:paraId="1340D904" w14:textId="77777777" w:rsidR="009E4690" w:rsidRDefault="001C5ECE">
      <w:pPr>
        <w:spacing w:before="152" w:line="363" w:lineRule="exact"/>
        <w:textAlignment w:val="baseline"/>
        <w:rPr>
          <w:rFonts w:eastAsia="Times New Roman"/>
          <w:b/>
          <w:color w:val="000000"/>
          <w:spacing w:val="2"/>
          <w:sz w:val="32"/>
        </w:rPr>
      </w:pPr>
      <w:r>
        <w:rPr>
          <w:rFonts w:eastAsia="Times New Roman"/>
          <w:b/>
          <w:color w:val="000000"/>
          <w:spacing w:val="2"/>
          <w:sz w:val="32"/>
        </w:rPr>
        <w:t>Conclusions</w:t>
      </w:r>
    </w:p>
    <w:p w14:paraId="39D2376F" w14:textId="77777777" w:rsidR="009E4690" w:rsidRDefault="001C5ECE">
      <w:pPr>
        <w:spacing w:before="92" w:line="303" w:lineRule="exact"/>
        <w:ind w:right="72"/>
        <w:textAlignment w:val="baseline"/>
        <w:rPr>
          <w:rFonts w:eastAsia="Times New Roman"/>
          <w:color w:val="000000"/>
          <w:sz w:val="24"/>
        </w:rPr>
      </w:pPr>
      <w:r>
        <w:rPr>
          <w:rFonts w:eastAsia="Times New Roman"/>
          <w:color w:val="000000"/>
          <w:sz w:val="24"/>
        </w:rPr>
        <w:t>Victoria has established an effective compliance and enforcement regime and is continuing to refine it. There are procedures to detect unauthorised take quickly and to act so that the benefits of risk-based telemetering are realised.</w:t>
      </w:r>
    </w:p>
    <w:p w14:paraId="50A57404" w14:textId="77777777" w:rsidR="009E4690" w:rsidRDefault="001C5ECE">
      <w:pPr>
        <w:spacing w:before="124" w:line="303" w:lineRule="exact"/>
        <w:ind w:right="288"/>
        <w:textAlignment w:val="baseline"/>
        <w:rPr>
          <w:rFonts w:eastAsia="Times New Roman"/>
          <w:color w:val="000000"/>
          <w:sz w:val="24"/>
        </w:rPr>
      </w:pPr>
      <w:r>
        <w:rPr>
          <w:rFonts w:eastAsia="Times New Roman"/>
          <w:color w:val="000000"/>
          <w:sz w:val="24"/>
        </w:rPr>
        <w:t>The minister-led zero tolerance policy has been effective in drawing attention to the need to keep water take within allocation.</w:t>
      </w:r>
    </w:p>
    <w:p w14:paraId="76609D5C" w14:textId="77777777" w:rsidR="009E4690" w:rsidRDefault="001C5ECE">
      <w:pPr>
        <w:spacing w:before="119" w:line="303" w:lineRule="exact"/>
        <w:ind w:right="432"/>
        <w:textAlignment w:val="baseline"/>
        <w:rPr>
          <w:rFonts w:eastAsia="Times New Roman"/>
          <w:color w:val="000000"/>
          <w:sz w:val="24"/>
        </w:rPr>
      </w:pPr>
      <w:r>
        <w:rPr>
          <w:rFonts w:eastAsia="Times New Roman"/>
          <w:color w:val="000000"/>
          <w:sz w:val="24"/>
        </w:rPr>
        <w:t>The community of practice and associated working group have harmonised responses and expedited improvements.</w:t>
      </w:r>
    </w:p>
    <w:p w14:paraId="7381BF71" w14:textId="77777777" w:rsidR="009E4690" w:rsidRDefault="001C5ECE">
      <w:pPr>
        <w:spacing w:before="167" w:line="450" w:lineRule="exact"/>
        <w:textAlignment w:val="baseline"/>
        <w:rPr>
          <w:rFonts w:eastAsia="Times New Roman"/>
          <w:b/>
          <w:color w:val="000000"/>
          <w:sz w:val="40"/>
        </w:rPr>
      </w:pPr>
      <w:r>
        <w:rPr>
          <w:rFonts w:eastAsia="Times New Roman"/>
          <w:b/>
          <w:color w:val="000000"/>
          <w:sz w:val="40"/>
        </w:rPr>
        <w:t>Issues for compliance and enforcement</w:t>
      </w:r>
    </w:p>
    <w:p w14:paraId="539A36FA" w14:textId="77777777" w:rsidR="009E4690" w:rsidRDefault="001C5ECE">
      <w:pPr>
        <w:spacing w:before="113" w:line="273" w:lineRule="exact"/>
        <w:textAlignment w:val="baseline"/>
        <w:rPr>
          <w:rFonts w:eastAsia="Times New Roman"/>
          <w:color w:val="000000"/>
          <w:sz w:val="24"/>
        </w:rPr>
      </w:pPr>
      <w:r>
        <w:rPr>
          <w:rFonts w:eastAsia="Times New Roman"/>
          <w:color w:val="000000"/>
          <w:sz w:val="24"/>
        </w:rPr>
        <w:t>Most issues relate to the legislation, penalties and outcomes at Court. For example:</w:t>
      </w:r>
    </w:p>
    <w:p w14:paraId="5E3C086F" w14:textId="77777777" w:rsidR="009E4690" w:rsidRDefault="001C5ECE">
      <w:pPr>
        <w:numPr>
          <w:ilvl w:val="0"/>
          <w:numId w:val="1"/>
        </w:numPr>
        <w:tabs>
          <w:tab w:val="clear" w:pos="360"/>
          <w:tab w:val="left" w:pos="720"/>
        </w:tabs>
        <w:spacing w:before="138" w:line="303" w:lineRule="exact"/>
        <w:ind w:left="720" w:right="504" w:hanging="360"/>
        <w:textAlignment w:val="baseline"/>
        <w:rPr>
          <w:rFonts w:eastAsia="Times New Roman"/>
          <w:color w:val="000000"/>
          <w:sz w:val="24"/>
        </w:rPr>
      </w:pPr>
      <w:r>
        <w:rPr>
          <w:rFonts w:eastAsia="Times New Roman"/>
          <w:color w:val="000000"/>
          <w:sz w:val="24"/>
        </w:rPr>
        <w:t>ensuring that penalties reflect the economic benefit gained at the time the offence occurred, noting that application of final penalty is a matter for the Court.</w:t>
      </w:r>
    </w:p>
    <w:p w14:paraId="401C6E94" w14:textId="77777777" w:rsidR="009E4690" w:rsidRDefault="001C5ECE">
      <w:pPr>
        <w:numPr>
          <w:ilvl w:val="0"/>
          <w:numId w:val="1"/>
        </w:numPr>
        <w:tabs>
          <w:tab w:val="clear" w:pos="360"/>
          <w:tab w:val="left" w:pos="720"/>
        </w:tabs>
        <w:spacing w:before="22" w:line="303" w:lineRule="exact"/>
        <w:ind w:left="720" w:right="72" w:hanging="360"/>
        <w:textAlignment w:val="baseline"/>
        <w:rPr>
          <w:rFonts w:eastAsia="Times New Roman"/>
          <w:color w:val="000000"/>
          <w:sz w:val="24"/>
        </w:rPr>
      </w:pPr>
      <w:r>
        <w:rPr>
          <w:rFonts w:eastAsia="Times New Roman"/>
          <w:color w:val="000000"/>
          <w:sz w:val="24"/>
        </w:rPr>
        <w:t>using enforcement actions effectively to address persistent low-level unlawful take of water. From early 2022, penalty infringement notices will be used to change these behaviours.</w:t>
      </w:r>
    </w:p>
    <w:p w14:paraId="1DCAFEF5" w14:textId="77777777" w:rsidR="009E4690" w:rsidRDefault="001C5ECE">
      <w:pPr>
        <w:numPr>
          <w:ilvl w:val="0"/>
          <w:numId w:val="1"/>
        </w:numPr>
        <w:tabs>
          <w:tab w:val="clear" w:pos="360"/>
          <w:tab w:val="left" w:pos="720"/>
        </w:tabs>
        <w:spacing w:before="18" w:line="303" w:lineRule="exact"/>
        <w:ind w:left="720" w:right="144" w:hanging="360"/>
        <w:textAlignment w:val="baseline"/>
        <w:rPr>
          <w:rFonts w:eastAsia="Times New Roman"/>
          <w:color w:val="000000"/>
          <w:sz w:val="24"/>
        </w:rPr>
      </w:pPr>
      <w:r>
        <w:rPr>
          <w:rFonts w:eastAsia="Times New Roman"/>
          <w:color w:val="000000"/>
          <w:sz w:val="24"/>
        </w:rPr>
        <w:t>showing the impact of illegal take on environmental values or other water users. This can be challenging unless the volume is very high.</w:t>
      </w:r>
    </w:p>
    <w:p w14:paraId="0FA3B2A8" w14:textId="77777777" w:rsidR="009E4690" w:rsidRDefault="001C5ECE">
      <w:pPr>
        <w:spacing w:before="153" w:line="363" w:lineRule="exact"/>
        <w:textAlignment w:val="baseline"/>
        <w:rPr>
          <w:rFonts w:eastAsia="Times New Roman"/>
          <w:b/>
          <w:color w:val="000000"/>
          <w:spacing w:val="2"/>
          <w:sz w:val="32"/>
        </w:rPr>
      </w:pPr>
      <w:r>
        <w:rPr>
          <w:rFonts w:eastAsia="Times New Roman"/>
          <w:b/>
          <w:color w:val="000000"/>
          <w:spacing w:val="2"/>
          <w:sz w:val="32"/>
        </w:rPr>
        <w:t>Conclusions</w:t>
      </w:r>
    </w:p>
    <w:p w14:paraId="16098C9C" w14:textId="77777777" w:rsidR="009E4690" w:rsidRDefault="001C5ECE">
      <w:pPr>
        <w:spacing w:before="93" w:line="303" w:lineRule="exact"/>
        <w:ind w:right="504"/>
        <w:textAlignment w:val="baseline"/>
        <w:rPr>
          <w:rFonts w:eastAsia="Times New Roman"/>
          <w:color w:val="000000"/>
          <w:sz w:val="24"/>
        </w:rPr>
      </w:pPr>
      <w:r>
        <w:rPr>
          <w:rFonts w:eastAsia="Times New Roman"/>
          <w:color w:val="000000"/>
          <w:sz w:val="24"/>
        </w:rPr>
        <w:t>Challenges predominantly relate to enforcement. Appropriate mitigating strategies are in place.</w:t>
      </w:r>
    </w:p>
    <w:p w14:paraId="0763EB48" w14:textId="77777777" w:rsidR="009E4690" w:rsidRDefault="001C5ECE">
      <w:pPr>
        <w:spacing w:before="167" w:line="450" w:lineRule="exact"/>
        <w:textAlignment w:val="baseline"/>
        <w:rPr>
          <w:rFonts w:eastAsia="Times New Roman"/>
          <w:b/>
          <w:color w:val="000000"/>
          <w:sz w:val="40"/>
        </w:rPr>
      </w:pPr>
      <w:r>
        <w:rPr>
          <w:rFonts w:eastAsia="Times New Roman"/>
          <w:b/>
          <w:color w:val="000000"/>
          <w:sz w:val="40"/>
        </w:rPr>
        <w:t>Jurisdiction comments</w:t>
      </w:r>
    </w:p>
    <w:p w14:paraId="1F45DBE3" w14:textId="77777777" w:rsidR="009E4690" w:rsidRDefault="001C5ECE">
      <w:pPr>
        <w:spacing w:before="82" w:line="303" w:lineRule="exact"/>
        <w:ind w:right="216"/>
        <w:textAlignment w:val="baseline"/>
        <w:rPr>
          <w:rFonts w:eastAsia="Times New Roman"/>
          <w:color w:val="000000"/>
          <w:sz w:val="24"/>
        </w:rPr>
      </w:pPr>
      <w:r>
        <w:rPr>
          <w:rFonts w:eastAsia="Times New Roman"/>
          <w:color w:val="000000"/>
          <w:sz w:val="24"/>
        </w:rPr>
        <w:t>This jurisdiction summary was compiled in consultation with the jurisdiction. Feedback and comments have been considered and have been incorporated where appropriate.</w:t>
      </w:r>
    </w:p>
    <w:p w14:paraId="561145D1" w14:textId="77777777" w:rsidR="009E4690" w:rsidRDefault="001C5ECE">
      <w:pPr>
        <w:spacing w:before="150" w:line="273" w:lineRule="exact"/>
        <w:textAlignment w:val="baseline"/>
        <w:rPr>
          <w:rFonts w:eastAsia="Times New Roman"/>
          <w:color w:val="000000"/>
          <w:sz w:val="24"/>
        </w:rPr>
      </w:pPr>
      <w:r>
        <w:rPr>
          <w:rFonts w:eastAsia="Times New Roman"/>
          <w:color w:val="000000"/>
          <w:sz w:val="24"/>
        </w:rPr>
        <w:t>Victoria provided the following further comment:</w:t>
      </w:r>
    </w:p>
    <w:p w14:paraId="6FB03F29" w14:textId="77777777" w:rsidR="009E4690" w:rsidRDefault="001C5ECE">
      <w:pPr>
        <w:spacing w:before="129" w:after="2833" w:line="303" w:lineRule="exact"/>
        <w:textAlignment w:val="baseline"/>
        <w:rPr>
          <w:rFonts w:eastAsia="Times New Roman"/>
          <w:color w:val="000000"/>
          <w:sz w:val="25"/>
        </w:rPr>
      </w:pPr>
      <w:r>
        <w:rPr>
          <w:rFonts w:eastAsia="Times New Roman"/>
          <w:color w:val="000000"/>
          <w:sz w:val="25"/>
        </w:rPr>
        <w:t>‘</w:t>
      </w:r>
      <w:r>
        <w:rPr>
          <w:rFonts w:eastAsia="Times New Roman"/>
          <w:color w:val="000000"/>
          <w:sz w:val="24"/>
        </w:rPr>
        <w:t>The Victorian targets for unauthorised take in Victoria for no more than 3% of accounts and 1% by volume set performance expectations for water corporations managing water theft. Victoria has a strong zero-tolerance approach to water theft which means that all possible unauthorised take is actively monitored through an extensive metering network and resolutely dealt with. Fines have started to be applied in 2022 as an additional enforcement tool. Victoria transparently reports on compliance and monitoring results annually.</w:t>
      </w:r>
      <w:r>
        <w:rPr>
          <w:rFonts w:eastAsia="Times New Roman"/>
          <w:color w:val="000000"/>
          <w:sz w:val="25"/>
        </w:rPr>
        <w:t>’</w:t>
      </w:r>
    </w:p>
    <w:p w14:paraId="5773F8BC" w14:textId="77777777" w:rsidR="009E4690" w:rsidRDefault="009E4690">
      <w:pPr>
        <w:spacing w:before="129" w:after="2833" w:line="303" w:lineRule="exact"/>
        <w:sectPr w:rsidR="009E4690">
          <w:pgSz w:w="11899" w:h="16843"/>
          <w:pgMar w:top="1100" w:right="1390" w:bottom="427" w:left="1396" w:header="720" w:footer="720" w:gutter="0"/>
          <w:cols w:space="720"/>
        </w:sectPr>
      </w:pPr>
    </w:p>
    <w:p w14:paraId="171A336B" w14:textId="77777777" w:rsidR="009E4690" w:rsidRDefault="001C5ECE">
      <w:pPr>
        <w:spacing w:before="2" w:line="274" w:lineRule="exact"/>
        <w:jc w:val="center"/>
        <w:textAlignment w:val="baseline"/>
        <w:rPr>
          <w:rFonts w:ascii="Arial" w:eastAsia="Arial" w:hAnsi="Arial"/>
          <w:color w:val="000000"/>
          <w:spacing w:val="-7"/>
          <w:sz w:val="24"/>
        </w:rPr>
      </w:pPr>
      <w:r>
        <w:rPr>
          <w:rFonts w:ascii="Arial" w:eastAsia="Arial" w:hAnsi="Arial"/>
          <w:color w:val="000000"/>
          <w:spacing w:val="-7"/>
          <w:sz w:val="24"/>
        </w:rPr>
        <w:t>71</w:t>
      </w:r>
    </w:p>
    <w:p w14:paraId="633351A8" w14:textId="77777777" w:rsidR="009E4690" w:rsidRDefault="009E4690">
      <w:pPr>
        <w:sectPr w:rsidR="009E4690">
          <w:type w:val="continuous"/>
          <w:pgSz w:w="11899" w:h="16843"/>
          <w:pgMar w:top="1100" w:right="5523" w:bottom="427" w:left="6016" w:header="720" w:footer="720" w:gutter="0"/>
          <w:cols w:space="720"/>
        </w:sectPr>
      </w:pPr>
    </w:p>
    <w:p w14:paraId="42D0864E" w14:textId="77777777" w:rsidR="009E4690" w:rsidRDefault="001C5ECE">
      <w:pPr>
        <w:spacing w:line="579" w:lineRule="exact"/>
        <w:ind w:left="72" w:right="216"/>
        <w:textAlignment w:val="baseline"/>
        <w:rPr>
          <w:rFonts w:eastAsia="Times New Roman"/>
          <w:b/>
          <w:color w:val="000000"/>
          <w:sz w:val="48"/>
        </w:rPr>
      </w:pPr>
      <w:r>
        <w:rPr>
          <w:rFonts w:eastAsia="Times New Roman"/>
          <w:b/>
          <w:color w:val="000000"/>
          <w:sz w:val="48"/>
        </w:rPr>
        <w:t>Attachment 5: South Australia jurisdiction summary</w:t>
      </w:r>
    </w:p>
    <w:p w14:paraId="54BD23DE" w14:textId="77777777" w:rsidR="009E4690" w:rsidRDefault="001C5ECE">
      <w:pPr>
        <w:spacing w:before="180" w:after="102" w:line="451" w:lineRule="exact"/>
        <w:ind w:left="72"/>
        <w:textAlignment w:val="baseline"/>
        <w:rPr>
          <w:rFonts w:eastAsia="Times New Roman"/>
          <w:b/>
          <w:color w:val="000000"/>
          <w:sz w:val="40"/>
        </w:rPr>
      </w:pPr>
      <w:r>
        <w:rPr>
          <w:rFonts w:eastAsia="Times New Roman"/>
          <w:b/>
          <w:color w:val="000000"/>
          <w:sz w:val="40"/>
        </w:rPr>
        <w:t>Headline statistics</w:t>
      </w:r>
    </w:p>
    <w:p w14:paraId="7715EB10" w14:textId="77777777" w:rsidR="009E4690" w:rsidRDefault="001C5ECE">
      <w:pPr>
        <w:spacing w:before="3" w:line="273" w:lineRule="exact"/>
        <w:ind w:left="72"/>
        <w:textAlignment w:val="baseline"/>
        <w:rPr>
          <w:rFonts w:eastAsia="Times New Roman"/>
          <w:b/>
          <w:color w:val="000000"/>
          <w:sz w:val="24"/>
        </w:rPr>
      </w:pPr>
      <w:r>
        <w:rPr>
          <w:rFonts w:eastAsia="Times New Roman"/>
          <w:b/>
          <w:color w:val="000000"/>
          <w:sz w:val="24"/>
        </w:rPr>
        <w:t>Water take compliance</w:t>
      </w:r>
    </w:p>
    <w:p w14:paraId="1EE7C8D7" w14:textId="77777777" w:rsidR="009E4690" w:rsidRDefault="001C5ECE">
      <w:pPr>
        <w:numPr>
          <w:ilvl w:val="0"/>
          <w:numId w:val="1"/>
        </w:numPr>
        <w:tabs>
          <w:tab w:val="clear" w:pos="360"/>
          <w:tab w:val="left" w:pos="792"/>
        </w:tabs>
        <w:spacing w:before="146" w:line="301" w:lineRule="exact"/>
        <w:ind w:left="432"/>
        <w:textAlignment w:val="baseline"/>
        <w:rPr>
          <w:rFonts w:eastAsia="Times New Roman"/>
          <w:color w:val="000000"/>
          <w:sz w:val="24"/>
        </w:rPr>
      </w:pPr>
      <w:r>
        <w:rPr>
          <w:rFonts w:eastAsia="Times New Roman"/>
          <w:color w:val="000000"/>
          <w:sz w:val="24"/>
        </w:rPr>
        <w:t>99% by volume (2020–21)</w:t>
      </w:r>
    </w:p>
    <w:p w14:paraId="3D1095AE" w14:textId="77777777" w:rsidR="009E4690" w:rsidRDefault="001C5ECE">
      <w:pPr>
        <w:numPr>
          <w:ilvl w:val="0"/>
          <w:numId w:val="1"/>
        </w:numPr>
        <w:tabs>
          <w:tab w:val="clear" w:pos="360"/>
          <w:tab w:val="left" w:pos="792"/>
        </w:tabs>
        <w:spacing w:before="16" w:line="300" w:lineRule="exact"/>
        <w:ind w:left="432"/>
        <w:textAlignment w:val="baseline"/>
        <w:rPr>
          <w:rFonts w:eastAsia="Times New Roman"/>
          <w:color w:val="000000"/>
          <w:sz w:val="24"/>
        </w:rPr>
      </w:pPr>
      <w:r>
        <w:rPr>
          <w:rFonts w:eastAsia="Times New Roman"/>
          <w:color w:val="000000"/>
          <w:sz w:val="24"/>
        </w:rPr>
        <w:t>98.6% by licence holder (2020-21)</w:t>
      </w:r>
    </w:p>
    <w:p w14:paraId="404B092E" w14:textId="77777777" w:rsidR="009E4690" w:rsidRDefault="001C5ECE">
      <w:pPr>
        <w:spacing w:before="149" w:line="273" w:lineRule="exact"/>
        <w:ind w:left="72"/>
        <w:textAlignment w:val="baseline"/>
        <w:rPr>
          <w:rFonts w:eastAsia="Times New Roman"/>
          <w:b/>
          <w:color w:val="000000"/>
          <w:sz w:val="24"/>
        </w:rPr>
      </w:pPr>
      <w:r>
        <w:rPr>
          <w:rFonts w:eastAsia="Times New Roman"/>
          <w:b/>
          <w:color w:val="000000"/>
          <w:sz w:val="24"/>
        </w:rPr>
        <w:t>Meter coverage</w:t>
      </w:r>
    </w:p>
    <w:p w14:paraId="19AC02CE" w14:textId="77777777" w:rsidR="009E4690" w:rsidRDefault="001C5ECE">
      <w:pPr>
        <w:numPr>
          <w:ilvl w:val="0"/>
          <w:numId w:val="1"/>
        </w:numPr>
        <w:tabs>
          <w:tab w:val="clear" w:pos="360"/>
          <w:tab w:val="left" w:pos="792"/>
        </w:tabs>
        <w:spacing w:before="142" w:line="300" w:lineRule="exact"/>
        <w:ind w:left="432"/>
        <w:textAlignment w:val="baseline"/>
        <w:rPr>
          <w:rFonts w:eastAsia="Times New Roman"/>
          <w:color w:val="000000"/>
          <w:sz w:val="24"/>
        </w:rPr>
      </w:pPr>
      <w:r>
        <w:rPr>
          <w:rFonts w:eastAsia="Times New Roman"/>
          <w:color w:val="000000"/>
          <w:sz w:val="24"/>
        </w:rPr>
        <w:t>98.8% (by volume)</w:t>
      </w:r>
    </w:p>
    <w:p w14:paraId="76F44B2F" w14:textId="77777777" w:rsidR="009E4690" w:rsidRDefault="001C5ECE">
      <w:pPr>
        <w:numPr>
          <w:ilvl w:val="0"/>
          <w:numId w:val="1"/>
        </w:numPr>
        <w:tabs>
          <w:tab w:val="clear" w:pos="360"/>
          <w:tab w:val="left" w:pos="792"/>
        </w:tabs>
        <w:spacing w:before="21" w:line="300" w:lineRule="exact"/>
        <w:ind w:left="432"/>
        <w:textAlignment w:val="baseline"/>
        <w:rPr>
          <w:rFonts w:eastAsia="Times New Roman"/>
          <w:color w:val="000000"/>
          <w:sz w:val="24"/>
        </w:rPr>
      </w:pPr>
      <w:r>
        <w:rPr>
          <w:rFonts w:eastAsia="Times New Roman"/>
          <w:color w:val="000000"/>
          <w:sz w:val="24"/>
        </w:rPr>
        <w:t>52.5% (by total entitlements)</w:t>
      </w:r>
    </w:p>
    <w:p w14:paraId="14F54CAD" w14:textId="77777777" w:rsidR="009E4690" w:rsidRDefault="001C5ECE">
      <w:pPr>
        <w:spacing w:before="150" w:line="273" w:lineRule="exact"/>
        <w:ind w:left="72"/>
        <w:textAlignment w:val="baseline"/>
        <w:rPr>
          <w:rFonts w:eastAsia="Times New Roman"/>
          <w:b/>
          <w:color w:val="000000"/>
          <w:sz w:val="24"/>
        </w:rPr>
      </w:pPr>
      <w:r>
        <w:rPr>
          <w:rFonts w:eastAsia="Times New Roman"/>
          <w:b/>
          <w:color w:val="000000"/>
          <w:sz w:val="24"/>
        </w:rPr>
        <w:t>Meter reading frequency (non-telemetered meters)</w:t>
      </w:r>
    </w:p>
    <w:p w14:paraId="218B5367" w14:textId="77777777" w:rsidR="009E4690" w:rsidRDefault="001C5ECE">
      <w:pPr>
        <w:numPr>
          <w:ilvl w:val="0"/>
          <w:numId w:val="1"/>
        </w:numPr>
        <w:tabs>
          <w:tab w:val="clear" w:pos="360"/>
          <w:tab w:val="left" w:pos="792"/>
        </w:tabs>
        <w:spacing w:before="141" w:line="300" w:lineRule="exact"/>
        <w:ind w:left="432"/>
        <w:textAlignment w:val="baseline"/>
        <w:rPr>
          <w:rFonts w:eastAsia="Times New Roman"/>
          <w:color w:val="000000"/>
          <w:sz w:val="24"/>
        </w:rPr>
      </w:pPr>
      <w:r>
        <w:rPr>
          <w:rFonts w:eastAsia="Times New Roman"/>
          <w:color w:val="000000"/>
          <w:sz w:val="24"/>
        </w:rPr>
        <w:t>87% of meters (by volume) read quarterly</w:t>
      </w:r>
    </w:p>
    <w:p w14:paraId="790B65FD" w14:textId="77777777" w:rsidR="009E4690" w:rsidRDefault="001C5ECE">
      <w:pPr>
        <w:numPr>
          <w:ilvl w:val="0"/>
          <w:numId w:val="1"/>
        </w:numPr>
        <w:tabs>
          <w:tab w:val="clear" w:pos="360"/>
          <w:tab w:val="left" w:pos="792"/>
        </w:tabs>
        <w:spacing w:before="22" w:line="300" w:lineRule="exact"/>
        <w:ind w:left="432"/>
        <w:textAlignment w:val="baseline"/>
        <w:rPr>
          <w:rFonts w:eastAsia="Times New Roman"/>
          <w:color w:val="000000"/>
          <w:sz w:val="24"/>
        </w:rPr>
      </w:pPr>
      <w:r>
        <w:rPr>
          <w:rFonts w:eastAsia="Times New Roman"/>
          <w:color w:val="000000"/>
          <w:sz w:val="24"/>
        </w:rPr>
        <w:t>13% read annually</w:t>
      </w:r>
    </w:p>
    <w:p w14:paraId="4554975E" w14:textId="77777777" w:rsidR="009E4690" w:rsidRDefault="001C5ECE">
      <w:pPr>
        <w:spacing w:before="149" w:line="273" w:lineRule="exact"/>
        <w:ind w:left="72"/>
        <w:textAlignment w:val="baseline"/>
        <w:rPr>
          <w:rFonts w:eastAsia="Times New Roman"/>
          <w:b/>
          <w:color w:val="000000"/>
          <w:sz w:val="24"/>
        </w:rPr>
      </w:pPr>
      <w:r>
        <w:rPr>
          <w:rFonts w:eastAsia="Times New Roman"/>
          <w:b/>
          <w:color w:val="000000"/>
          <w:sz w:val="24"/>
        </w:rPr>
        <w:t>Annual Actual Take (2019/20)</w:t>
      </w:r>
    </w:p>
    <w:p w14:paraId="593FBFBF" w14:textId="77777777" w:rsidR="009E4690" w:rsidRDefault="001C5ECE">
      <w:pPr>
        <w:numPr>
          <w:ilvl w:val="0"/>
          <w:numId w:val="1"/>
        </w:numPr>
        <w:tabs>
          <w:tab w:val="clear" w:pos="360"/>
          <w:tab w:val="left" w:pos="792"/>
        </w:tabs>
        <w:spacing w:before="142" w:line="300" w:lineRule="exact"/>
        <w:ind w:left="432"/>
        <w:textAlignment w:val="baseline"/>
        <w:rPr>
          <w:rFonts w:eastAsia="Times New Roman"/>
          <w:color w:val="000000"/>
          <w:sz w:val="24"/>
        </w:rPr>
      </w:pPr>
      <w:r>
        <w:rPr>
          <w:rFonts w:eastAsia="Times New Roman"/>
          <w:color w:val="000000"/>
          <w:sz w:val="24"/>
        </w:rPr>
        <w:t>Surface water = 1339.6GL</w:t>
      </w:r>
    </w:p>
    <w:p w14:paraId="7DABF0FA" w14:textId="77777777" w:rsidR="009E4690" w:rsidRDefault="001C5ECE">
      <w:pPr>
        <w:numPr>
          <w:ilvl w:val="0"/>
          <w:numId w:val="1"/>
        </w:numPr>
        <w:tabs>
          <w:tab w:val="clear" w:pos="360"/>
          <w:tab w:val="left" w:pos="792"/>
        </w:tabs>
        <w:spacing w:before="22" w:line="300" w:lineRule="exact"/>
        <w:ind w:left="432"/>
        <w:textAlignment w:val="baseline"/>
        <w:rPr>
          <w:rFonts w:eastAsia="Times New Roman"/>
          <w:color w:val="000000"/>
          <w:sz w:val="24"/>
        </w:rPr>
      </w:pPr>
      <w:r>
        <w:rPr>
          <w:rFonts w:eastAsia="Times New Roman"/>
          <w:color w:val="000000"/>
          <w:sz w:val="24"/>
        </w:rPr>
        <w:t>Groundwater = 161.99GL</w:t>
      </w:r>
    </w:p>
    <w:p w14:paraId="4848AAEB" w14:textId="77777777" w:rsidR="009E4690" w:rsidRDefault="001C5ECE">
      <w:pPr>
        <w:spacing w:before="149" w:line="273" w:lineRule="exact"/>
        <w:ind w:left="72"/>
        <w:textAlignment w:val="baseline"/>
        <w:rPr>
          <w:rFonts w:eastAsia="Times New Roman"/>
          <w:b/>
          <w:color w:val="000000"/>
          <w:sz w:val="24"/>
        </w:rPr>
      </w:pPr>
      <w:r>
        <w:rPr>
          <w:rFonts w:eastAsia="Times New Roman"/>
          <w:b/>
          <w:color w:val="000000"/>
          <w:sz w:val="24"/>
        </w:rPr>
        <w:t>Water Resource Plans</w:t>
      </w:r>
    </w:p>
    <w:p w14:paraId="26D1DC34" w14:textId="77777777" w:rsidR="009E4690" w:rsidRDefault="001C5ECE">
      <w:pPr>
        <w:numPr>
          <w:ilvl w:val="0"/>
          <w:numId w:val="1"/>
        </w:numPr>
        <w:tabs>
          <w:tab w:val="clear" w:pos="360"/>
          <w:tab w:val="left" w:pos="792"/>
        </w:tabs>
        <w:spacing w:before="142" w:line="300" w:lineRule="exact"/>
        <w:ind w:left="432"/>
        <w:textAlignment w:val="baseline"/>
        <w:rPr>
          <w:rFonts w:eastAsia="Times New Roman"/>
          <w:color w:val="000000"/>
          <w:sz w:val="24"/>
        </w:rPr>
      </w:pPr>
      <w:r>
        <w:rPr>
          <w:rFonts w:eastAsia="Times New Roman"/>
          <w:color w:val="000000"/>
          <w:sz w:val="24"/>
        </w:rPr>
        <w:t>1 surface water</w:t>
      </w:r>
    </w:p>
    <w:p w14:paraId="5BF980C5" w14:textId="77777777" w:rsidR="009E4690" w:rsidRDefault="001C5ECE">
      <w:pPr>
        <w:numPr>
          <w:ilvl w:val="0"/>
          <w:numId w:val="1"/>
        </w:numPr>
        <w:tabs>
          <w:tab w:val="clear" w:pos="360"/>
          <w:tab w:val="left" w:pos="792"/>
        </w:tabs>
        <w:spacing w:before="21" w:line="300" w:lineRule="exact"/>
        <w:ind w:left="432"/>
        <w:textAlignment w:val="baseline"/>
        <w:rPr>
          <w:rFonts w:eastAsia="Times New Roman"/>
          <w:color w:val="000000"/>
          <w:sz w:val="24"/>
        </w:rPr>
      </w:pPr>
      <w:r>
        <w:rPr>
          <w:rFonts w:eastAsia="Times New Roman"/>
          <w:color w:val="000000"/>
          <w:sz w:val="24"/>
        </w:rPr>
        <w:t>2 combined surface and groundwater</w:t>
      </w:r>
    </w:p>
    <w:p w14:paraId="0DCDE328" w14:textId="77777777" w:rsidR="009E4690" w:rsidRDefault="001C5ECE">
      <w:pPr>
        <w:spacing w:before="162" w:line="451" w:lineRule="exact"/>
        <w:ind w:left="72"/>
        <w:textAlignment w:val="baseline"/>
        <w:rPr>
          <w:rFonts w:eastAsia="Times New Roman"/>
          <w:b/>
          <w:color w:val="000000"/>
          <w:sz w:val="40"/>
        </w:rPr>
      </w:pPr>
      <w:r>
        <w:rPr>
          <w:rFonts w:eastAsia="Times New Roman"/>
          <w:b/>
          <w:color w:val="000000"/>
          <w:sz w:val="40"/>
        </w:rPr>
        <w:t>Overview of framework</w:t>
      </w:r>
    </w:p>
    <w:p w14:paraId="2E9023FD" w14:textId="77777777" w:rsidR="009E4690" w:rsidRDefault="001C5ECE">
      <w:pPr>
        <w:spacing w:before="90" w:line="302" w:lineRule="exact"/>
        <w:ind w:left="72" w:right="72"/>
        <w:textAlignment w:val="baseline"/>
        <w:rPr>
          <w:rFonts w:eastAsia="Times New Roman"/>
          <w:color w:val="000000"/>
          <w:sz w:val="24"/>
        </w:rPr>
      </w:pPr>
      <w:r>
        <w:rPr>
          <w:rFonts w:eastAsia="Times New Roman"/>
          <w:color w:val="000000"/>
          <w:sz w:val="24"/>
        </w:rPr>
        <w:t>The South Australian Department for Environment and Water (DEW) is responsible for managing the state’s water resources through a water licensing and permitting system and compliance framework, in accordance with the</w:t>
      </w:r>
      <w:hyperlink r:id="rId15">
        <w:r>
          <w:rPr>
            <w:rFonts w:eastAsia="Times New Roman"/>
            <w:color w:val="0000FF"/>
            <w:sz w:val="24"/>
            <w:u w:val="single"/>
          </w:rPr>
          <w:t xml:space="preserve"> </w:t>
        </w:r>
      </w:hyperlink>
      <w:r>
        <w:rPr>
          <w:rFonts w:eastAsia="Times New Roman"/>
          <w:i/>
          <w:color w:val="0000FF"/>
          <w:sz w:val="24"/>
          <w:u w:val="single"/>
        </w:rPr>
        <w:t xml:space="preserve">Landscape South Australia Act 2019 </w:t>
      </w:r>
      <w:r>
        <w:rPr>
          <w:rFonts w:eastAsia="Times New Roman"/>
          <w:color w:val="000000"/>
          <w:sz w:val="24"/>
        </w:rPr>
        <w:t xml:space="preserve">(this Act replaced the </w:t>
      </w:r>
      <w:r>
        <w:rPr>
          <w:rFonts w:eastAsia="Times New Roman"/>
          <w:i/>
          <w:color w:val="000000"/>
          <w:sz w:val="24"/>
        </w:rPr>
        <w:t>Natural Resources Management Act 2004</w:t>
      </w:r>
      <w:r>
        <w:rPr>
          <w:rFonts w:eastAsia="Times New Roman"/>
          <w:color w:val="000000"/>
          <w:sz w:val="24"/>
        </w:rPr>
        <w:t>).</w:t>
      </w:r>
    </w:p>
    <w:p w14:paraId="6AC16C10" w14:textId="77777777" w:rsidR="009E4690" w:rsidRDefault="001C5ECE">
      <w:pPr>
        <w:spacing w:before="154" w:line="273" w:lineRule="exact"/>
        <w:ind w:left="72"/>
        <w:textAlignment w:val="baseline"/>
        <w:rPr>
          <w:rFonts w:eastAsia="Times New Roman"/>
          <w:color w:val="000000"/>
          <w:sz w:val="24"/>
        </w:rPr>
      </w:pPr>
      <w:r>
        <w:rPr>
          <w:rFonts w:eastAsia="Times New Roman"/>
          <w:color w:val="000000"/>
          <w:sz w:val="24"/>
        </w:rPr>
        <w:t>Prescribed water resources are managed through a water licensing framework.</w:t>
      </w:r>
    </w:p>
    <w:p w14:paraId="195B82C6" w14:textId="77777777" w:rsidR="009E4690" w:rsidRDefault="001C5ECE">
      <w:pPr>
        <w:spacing w:before="122" w:line="303" w:lineRule="exact"/>
        <w:ind w:left="72" w:right="72"/>
        <w:textAlignment w:val="baseline"/>
        <w:rPr>
          <w:rFonts w:eastAsia="Times New Roman"/>
          <w:color w:val="000000"/>
          <w:sz w:val="24"/>
        </w:rPr>
      </w:pPr>
      <w:r>
        <w:rPr>
          <w:rFonts w:eastAsia="Times New Roman"/>
          <w:color w:val="000000"/>
          <w:sz w:val="24"/>
        </w:rPr>
        <w:t>In South Australia there is a default</w:t>
      </w:r>
      <w:hyperlink r:id="rId16">
        <w:r>
          <w:rPr>
            <w:rFonts w:eastAsia="Times New Roman"/>
            <w:color w:val="0000FF"/>
            <w:sz w:val="24"/>
            <w:u w:val="single"/>
          </w:rPr>
          <w:t xml:space="preserve"> meter policy </w:t>
        </w:r>
      </w:hyperlink>
      <w:r>
        <w:rPr>
          <w:rFonts w:eastAsia="Times New Roman"/>
          <w:color w:val="000000"/>
          <w:sz w:val="24"/>
        </w:rPr>
        <w:t>where all licensed take must be metered. Exemptions are made only in low-risk scenarios, which account for about 1.2% of take in the Murray–Darling Basin area. Exemptions to the requirements are defined in meter implementation plans for each water resource area and are published on the department’s website.</w:t>
      </w:r>
    </w:p>
    <w:p w14:paraId="66B49B0D" w14:textId="77777777" w:rsidR="009E4690" w:rsidRDefault="001C5ECE">
      <w:pPr>
        <w:spacing w:before="121" w:line="304" w:lineRule="exact"/>
        <w:ind w:left="72" w:right="144"/>
        <w:textAlignment w:val="baseline"/>
        <w:rPr>
          <w:rFonts w:eastAsia="Times New Roman"/>
          <w:color w:val="000000"/>
          <w:sz w:val="24"/>
        </w:rPr>
      </w:pPr>
      <w:r>
        <w:rPr>
          <w:rFonts w:eastAsia="Times New Roman"/>
          <w:color w:val="000000"/>
          <w:sz w:val="24"/>
        </w:rPr>
        <w:t>Although all water licensing and compliance functions are within DEW, there is a separation of functions for appropriate governance. Most compliance issues are dealt with in the Water Licensing Branch (the customer-facing branch that administers water management authorisations and permits). This branch also undertakes compliance education and monitoring programs.</w:t>
      </w:r>
    </w:p>
    <w:p w14:paraId="39AD399C" w14:textId="77777777" w:rsidR="009E4690" w:rsidRDefault="001C5ECE">
      <w:pPr>
        <w:spacing w:before="115" w:line="304" w:lineRule="exact"/>
        <w:ind w:left="72" w:right="432"/>
        <w:textAlignment w:val="baseline"/>
        <w:rPr>
          <w:rFonts w:eastAsia="Times New Roman"/>
          <w:color w:val="000000"/>
          <w:spacing w:val="-1"/>
          <w:sz w:val="24"/>
        </w:rPr>
      </w:pPr>
      <w:r>
        <w:rPr>
          <w:rFonts w:eastAsia="Times New Roman"/>
          <w:color w:val="000000"/>
          <w:spacing w:val="-1"/>
          <w:sz w:val="24"/>
        </w:rPr>
        <w:t>Complex, protracted and/or high level compliance issues are referred to the Department’s Compliance Unit (a separate central area of DEW) for formal investigation and advice on what compliance action to take, including whether or not to prosecute.</w:t>
      </w:r>
    </w:p>
    <w:p w14:paraId="4587E120" w14:textId="77777777" w:rsidR="009E4690" w:rsidRDefault="001C5ECE">
      <w:pPr>
        <w:spacing w:before="247" w:line="274" w:lineRule="exact"/>
        <w:ind w:left="4680"/>
        <w:textAlignment w:val="baseline"/>
        <w:rPr>
          <w:rFonts w:ascii="Arial" w:eastAsia="Arial" w:hAnsi="Arial"/>
          <w:color w:val="000000"/>
          <w:spacing w:val="38"/>
          <w:sz w:val="24"/>
        </w:rPr>
      </w:pPr>
      <w:r>
        <w:rPr>
          <w:rFonts w:ascii="Arial" w:eastAsia="Arial" w:hAnsi="Arial"/>
          <w:color w:val="000000"/>
          <w:spacing w:val="38"/>
          <w:sz w:val="24"/>
        </w:rPr>
        <w:t>72</w:t>
      </w:r>
    </w:p>
    <w:p w14:paraId="08D45F19" w14:textId="77777777" w:rsidR="009E4690" w:rsidRDefault="009E4690">
      <w:pPr>
        <w:sectPr w:rsidR="009E4690">
          <w:pgSz w:w="11899" w:h="16843"/>
          <w:pgMar w:top="1160" w:right="1431" w:bottom="427" w:left="1355" w:header="720" w:footer="720" w:gutter="0"/>
          <w:cols w:space="720"/>
        </w:sectPr>
      </w:pPr>
    </w:p>
    <w:p w14:paraId="5650E6B9" w14:textId="77777777" w:rsidR="009E4690" w:rsidRDefault="001C5ECE">
      <w:pPr>
        <w:spacing w:line="294" w:lineRule="exact"/>
        <w:ind w:left="72" w:right="432"/>
        <w:textAlignment w:val="baseline"/>
        <w:rPr>
          <w:rFonts w:eastAsia="Times New Roman"/>
          <w:color w:val="000000"/>
          <w:sz w:val="24"/>
        </w:rPr>
      </w:pPr>
      <w:r>
        <w:rPr>
          <w:rFonts w:eastAsia="Times New Roman"/>
          <w:color w:val="000000"/>
          <w:sz w:val="24"/>
        </w:rPr>
        <w:t>The South Australia governance arrangements are the result of purposeful evolution over many years, and show a mature approach.</w:t>
      </w:r>
    </w:p>
    <w:p w14:paraId="78B01A39" w14:textId="77777777" w:rsidR="009E4690" w:rsidRDefault="001C5ECE">
      <w:pPr>
        <w:spacing w:before="118" w:line="304" w:lineRule="exact"/>
        <w:ind w:left="72" w:right="72"/>
        <w:textAlignment w:val="baseline"/>
        <w:rPr>
          <w:rFonts w:eastAsia="Times New Roman"/>
          <w:color w:val="000000"/>
          <w:sz w:val="24"/>
        </w:rPr>
      </w:pPr>
      <w:r>
        <w:rPr>
          <w:rFonts w:eastAsia="Times New Roman"/>
          <w:color w:val="000000"/>
          <w:sz w:val="24"/>
        </w:rPr>
        <w:t>South Australia aims to educate customers about their water licensing obligations and to give them the tools to comply with these obligations. DEW encourages voluntary compliance in the first instance. DEW considers this has been achieved with the vast majority of water user for many years.</w:t>
      </w:r>
    </w:p>
    <w:p w14:paraId="16EB06CD" w14:textId="77777777" w:rsidR="009E4690" w:rsidRDefault="001C5ECE">
      <w:pPr>
        <w:spacing w:before="118" w:line="304" w:lineRule="exact"/>
        <w:ind w:left="72" w:right="72"/>
        <w:textAlignment w:val="baseline"/>
        <w:rPr>
          <w:rFonts w:eastAsia="Times New Roman"/>
          <w:color w:val="000000"/>
          <w:spacing w:val="-1"/>
          <w:sz w:val="24"/>
        </w:rPr>
      </w:pPr>
      <w:r>
        <w:rPr>
          <w:rFonts w:eastAsia="Times New Roman"/>
          <w:color w:val="000000"/>
          <w:spacing w:val="-1"/>
          <w:sz w:val="24"/>
        </w:rPr>
        <w:t>DEW also runs advertised targeted compliance monitoring programs each year, as well as ad hoc and targeted compliance programs as the need arises. This operates within a documented framework which sets out the underlying principles, steps and staff involvement. These compliance activities have disclosed low levels of non-compliance over many years.</w:t>
      </w:r>
    </w:p>
    <w:p w14:paraId="5170B752" w14:textId="77777777" w:rsidR="009E4690" w:rsidRDefault="001C5ECE">
      <w:pPr>
        <w:spacing w:before="122" w:line="302" w:lineRule="exact"/>
        <w:ind w:left="72" w:right="144"/>
        <w:textAlignment w:val="baseline"/>
        <w:rPr>
          <w:rFonts w:eastAsia="Times New Roman"/>
          <w:color w:val="000000"/>
          <w:sz w:val="24"/>
        </w:rPr>
      </w:pPr>
      <w:r>
        <w:rPr>
          <w:rFonts w:eastAsia="Times New Roman"/>
          <w:color w:val="000000"/>
          <w:sz w:val="24"/>
        </w:rPr>
        <w:t xml:space="preserve">At the end of each water year (in approximately October) DEW publishes information on its </w:t>
      </w:r>
      <w:hyperlink r:id="rId17">
        <w:r>
          <w:rPr>
            <w:rFonts w:eastAsia="Times New Roman"/>
            <w:color w:val="0000FF"/>
            <w:sz w:val="24"/>
            <w:u w:val="single"/>
          </w:rPr>
          <w:t>‘</w:t>
        </w:r>
      </w:hyperlink>
      <w:r>
        <w:rPr>
          <w:rFonts w:eastAsia="Times New Roman"/>
          <w:color w:val="0000FF"/>
          <w:sz w:val="24"/>
          <w:u w:val="single"/>
        </w:rPr>
        <w:t>Water compliance reporting’</w:t>
      </w:r>
      <w:r>
        <w:rPr>
          <w:rFonts w:eastAsia="Times New Roman"/>
          <w:color w:val="000000"/>
          <w:sz w:val="24"/>
        </w:rPr>
        <w:t xml:space="preserve"> web page about compliance activities in the previous year and plans for the current year. This has occurred since at least 2013–14.</w:t>
      </w:r>
    </w:p>
    <w:p w14:paraId="6C359E40" w14:textId="77777777" w:rsidR="009E4690" w:rsidRDefault="001C5ECE">
      <w:pPr>
        <w:spacing w:before="157" w:line="363" w:lineRule="exact"/>
        <w:ind w:left="72"/>
        <w:textAlignment w:val="baseline"/>
        <w:rPr>
          <w:rFonts w:eastAsia="Times New Roman"/>
          <w:b/>
          <w:color w:val="000000"/>
          <w:spacing w:val="2"/>
          <w:sz w:val="32"/>
        </w:rPr>
      </w:pPr>
      <w:r>
        <w:rPr>
          <w:rFonts w:eastAsia="Times New Roman"/>
          <w:b/>
          <w:color w:val="000000"/>
          <w:spacing w:val="2"/>
          <w:sz w:val="32"/>
        </w:rPr>
        <w:t>Conclusions</w:t>
      </w:r>
    </w:p>
    <w:p w14:paraId="6004F8CE" w14:textId="77777777" w:rsidR="009E4690" w:rsidRDefault="001C5ECE">
      <w:pPr>
        <w:spacing w:before="85" w:line="307" w:lineRule="exact"/>
        <w:ind w:left="72" w:right="72"/>
        <w:textAlignment w:val="baseline"/>
        <w:rPr>
          <w:rFonts w:eastAsia="Times New Roman"/>
          <w:color w:val="000000"/>
          <w:sz w:val="24"/>
        </w:rPr>
      </w:pPr>
      <w:r>
        <w:rPr>
          <w:rFonts w:eastAsia="Times New Roman"/>
          <w:color w:val="000000"/>
          <w:sz w:val="24"/>
        </w:rPr>
        <w:t>South Australia’s compliance and enforcement arrangements are comprehensive and mature. They are assessed as overall effective and operating purposefully.</w:t>
      </w:r>
    </w:p>
    <w:p w14:paraId="39C9E4E8" w14:textId="77777777" w:rsidR="009E4690" w:rsidRDefault="001C5ECE">
      <w:pPr>
        <w:spacing w:before="162" w:line="453" w:lineRule="exact"/>
        <w:ind w:left="72"/>
        <w:textAlignment w:val="baseline"/>
        <w:rPr>
          <w:rFonts w:eastAsia="Times New Roman"/>
          <w:b/>
          <w:color w:val="000000"/>
          <w:sz w:val="40"/>
        </w:rPr>
      </w:pPr>
      <w:r>
        <w:rPr>
          <w:rFonts w:eastAsia="Times New Roman"/>
          <w:b/>
          <w:color w:val="000000"/>
          <w:sz w:val="40"/>
        </w:rPr>
        <w:t>Effectiveness of delivery of compliance and</w:t>
      </w:r>
    </w:p>
    <w:p w14:paraId="115F6B9B" w14:textId="77777777" w:rsidR="009E4690" w:rsidRDefault="001C5ECE">
      <w:pPr>
        <w:spacing w:before="8" w:line="451" w:lineRule="exact"/>
        <w:ind w:left="72"/>
        <w:textAlignment w:val="baseline"/>
        <w:rPr>
          <w:rFonts w:eastAsia="Times New Roman"/>
          <w:b/>
          <w:color w:val="000000"/>
          <w:spacing w:val="-1"/>
          <w:sz w:val="40"/>
        </w:rPr>
      </w:pPr>
      <w:r>
        <w:rPr>
          <w:rFonts w:eastAsia="Times New Roman"/>
          <w:b/>
          <w:color w:val="000000"/>
          <w:spacing w:val="-1"/>
          <w:sz w:val="40"/>
        </w:rPr>
        <w:t>enforcement</w:t>
      </w:r>
    </w:p>
    <w:p w14:paraId="14AFCC30" w14:textId="77777777" w:rsidR="009E4690" w:rsidRDefault="001C5ECE">
      <w:pPr>
        <w:spacing w:before="78" w:line="307" w:lineRule="exact"/>
        <w:ind w:left="72" w:right="360"/>
        <w:textAlignment w:val="baseline"/>
        <w:rPr>
          <w:rFonts w:eastAsia="Times New Roman"/>
          <w:color w:val="000000"/>
          <w:spacing w:val="-1"/>
          <w:sz w:val="24"/>
        </w:rPr>
      </w:pPr>
      <w:r>
        <w:rPr>
          <w:rFonts w:eastAsia="Times New Roman"/>
          <w:color w:val="000000"/>
          <w:spacing w:val="-1"/>
          <w:sz w:val="24"/>
        </w:rPr>
        <w:t>In 2020–21 DEW managed over 14,000 water licences and conducted water compliance operations and educational programs to achieve voluntary compliance in the first instance.</w:t>
      </w:r>
    </w:p>
    <w:p w14:paraId="37390DBA" w14:textId="77777777" w:rsidR="009E4690" w:rsidRDefault="001C5ECE">
      <w:pPr>
        <w:spacing w:before="150" w:line="273" w:lineRule="exact"/>
        <w:ind w:left="72"/>
        <w:textAlignment w:val="baseline"/>
        <w:rPr>
          <w:rFonts w:eastAsia="Times New Roman"/>
          <w:color w:val="000000"/>
          <w:sz w:val="24"/>
        </w:rPr>
      </w:pPr>
      <w:r>
        <w:rPr>
          <w:rFonts w:eastAsia="Times New Roman"/>
          <w:color w:val="000000"/>
          <w:sz w:val="24"/>
        </w:rPr>
        <w:t>About 5,000 of these water licences are within the Murray–Darling Basin.</w:t>
      </w:r>
    </w:p>
    <w:p w14:paraId="22D06C91" w14:textId="77777777" w:rsidR="009E4690" w:rsidRDefault="001C5ECE">
      <w:pPr>
        <w:spacing w:before="120" w:line="302" w:lineRule="exact"/>
        <w:ind w:left="72" w:right="720"/>
        <w:textAlignment w:val="baseline"/>
        <w:rPr>
          <w:rFonts w:eastAsia="Times New Roman"/>
          <w:color w:val="000000"/>
          <w:sz w:val="24"/>
        </w:rPr>
      </w:pPr>
      <w:r>
        <w:rPr>
          <w:rFonts w:eastAsia="Times New Roman"/>
          <w:color w:val="000000"/>
          <w:sz w:val="24"/>
        </w:rPr>
        <w:t>The Murray–Darling Basin in South Australia includes the following prescribed water resources:</w:t>
      </w:r>
    </w:p>
    <w:p w14:paraId="30E1C1E8" w14:textId="77777777" w:rsidR="009E4690" w:rsidRDefault="001C5ECE">
      <w:pPr>
        <w:numPr>
          <w:ilvl w:val="0"/>
          <w:numId w:val="1"/>
        </w:numPr>
        <w:tabs>
          <w:tab w:val="clear" w:pos="360"/>
          <w:tab w:val="left" w:pos="792"/>
        </w:tabs>
        <w:spacing w:before="147" w:line="300" w:lineRule="exact"/>
        <w:ind w:left="792" w:hanging="360"/>
        <w:textAlignment w:val="baseline"/>
        <w:rPr>
          <w:rFonts w:eastAsia="Times New Roman"/>
          <w:color w:val="000000"/>
          <w:sz w:val="24"/>
        </w:rPr>
      </w:pPr>
      <w:r>
        <w:rPr>
          <w:rFonts w:eastAsia="Times New Roman"/>
          <w:color w:val="000000"/>
          <w:sz w:val="24"/>
        </w:rPr>
        <w:t>River Murray Prescribed Watercourse</w:t>
      </w:r>
    </w:p>
    <w:p w14:paraId="5FD8A2D8" w14:textId="77777777" w:rsidR="009E4690" w:rsidRDefault="001C5ECE">
      <w:pPr>
        <w:numPr>
          <w:ilvl w:val="0"/>
          <w:numId w:val="1"/>
        </w:numPr>
        <w:tabs>
          <w:tab w:val="clear" w:pos="360"/>
          <w:tab w:val="left" w:pos="792"/>
        </w:tabs>
        <w:spacing w:before="21" w:line="300" w:lineRule="exact"/>
        <w:ind w:left="792" w:hanging="360"/>
        <w:textAlignment w:val="baseline"/>
        <w:rPr>
          <w:rFonts w:eastAsia="Times New Roman"/>
          <w:color w:val="000000"/>
          <w:sz w:val="24"/>
        </w:rPr>
      </w:pPr>
      <w:r>
        <w:rPr>
          <w:rFonts w:eastAsia="Times New Roman"/>
          <w:color w:val="000000"/>
          <w:sz w:val="24"/>
        </w:rPr>
        <w:t>Mallee Prescribed Wells Area (underground water)</w:t>
      </w:r>
    </w:p>
    <w:p w14:paraId="14EC0FD7" w14:textId="77777777" w:rsidR="009E4690" w:rsidRDefault="001C5ECE">
      <w:pPr>
        <w:numPr>
          <w:ilvl w:val="0"/>
          <w:numId w:val="1"/>
        </w:numPr>
        <w:tabs>
          <w:tab w:val="clear" w:pos="360"/>
          <w:tab w:val="left" w:pos="792"/>
        </w:tabs>
        <w:spacing w:before="14" w:line="303" w:lineRule="exact"/>
        <w:ind w:left="792" w:right="72" w:hanging="360"/>
        <w:textAlignment w:val="baseline"/>
        <w:rPr>
          <w:rFonts w:eastAsia="Times New Roman"/>
          <w:color w:val="000000"/>
          <w:sz w:val="24"/>
        </w:rPr>
      </w:pPr>
      <w:r>
        <w:rPr>
          <w:rFonts w:eastAsia="Times New Roman"/>
          <w:color w:val="000000"/>
          <w:sz w:val="24"/>
        </w:rPr>
        <w:t>Marne Saunders Prescribed Water Resources Area (underground water, surface water and watercourse water)</w:t>
      </w:r>
    </w:p>
    <w:p w14:paraId="3F2856A4" w14:textId="77777777" w:rsidR="009E4690" w:rsidRDefault="001C5ECE">
      <w:pPr>
        <w:numPr>
          <w:ilvl w:val="0"/>
          <w:numId w:val="1"/>
        </w:numPr>
        <w:tabs>
          <w:tab w:val="clear" w:pos="360"/>
          <w:tab w:val="left" w:pos="792"/>
        </w:tabs>
        <w:spacing w:before="21" w:line="300" w:lineRule="exact"/>
        <w:ind w:left="792" w:hanging="360"/>
        <w:textAlignment w:val="baseline"/>
        <w:rPr>
          <w:rFonts w:eastAsia="Times New Roman"/>
          <w:color w:val="000000"/>
          <w:sz w:val="24"/>
        </w:rPr>
      </w:pPr>
      <w:r>
        <w:rPr>
          <w:rFonts w:eastAsia="Times New Roman"/>
          <w:color w:val="000000"/>
          <w:sz w:val="24"/>
        </w:rPr>
        <w:t>Peake, Roby &amp; Sherlock Prescribed Wells Areas (underground water)</w:t>
      </w:r>
    </w:p>
    <w:p w14:paraId="09909983" w14:textId="77777777" w:rsidR="009E4690" w:rsidRDefault="001C5ECE">
      <w:pPr>
        <w:numPr>
          <w:ilvl w:val="0"/>
          <w:numId w:val="1"/>
        </w:numPr>
        <w:tabs>
          <w:tab w:val="clear" w:pos="360"/>
          <w:tab w:val="left" w:pos="792"/>
        </w:tabs>
        <w:spacing w:before="22" w:line="300" w:lineRule="exact"/>
        <w:ind w:left="792" w:hanging="360"/>
        <w:textAlignment w:val="baseline"/>
        <w:rPr>
          <w:rFonts w:eastAsia="Times New Roman"/>
          <w:color w:val="000000"/>
          <w:sz w:val="24"/>
        </w:rPr>
      </w:pPr>
      <w:r>
        <w:rPr>
          <w:rFonts w:eastAsia="Times New Roman"/>
          <w:color w:val="000000"/>
          <w:sz w:val="24"/>
        </w:rPr>
        <w:t>Angas Bremer Prescribed Wells Area (underground water)</w:t>
      </w:r>
    </w:p>
    <w:p w14:paraId="0B5DF875" w14:textId="77777777" w:rsidR="009E4690" w:rsidRDefault="001C5ECE">
      <w:pPr>
        <w:numPr>
          <w:ilvl w:val="0"/>
          <w:numId w:val="1"/>
        </w:numPr>
        <w:tabs>
          <w:tab w:val="clear" w:pos="360"/>
          <w:tab w:val="left" w:pos="792"/>
        </w:tabs>
        <w:spacing w:before="18" w:line="303" w:lineRule="exact"/>
        <w:ind w:left="792" w:right="576" w:hanging="360"/>
        <w:textAlignment w:val="baseline"/>
        <w:rPr>
          <w:rFonts w:eastAsia="Times New Roman"/>
          <w:color w:val="000000"/>
          <w:sz w:val="24"/>
        </w:rPr>
      </w:pPr>
      <w:r>
        <w:rPr>
          <w:rFonts w:eastAsia="Times New Roman"/>
          <w:color w:val="000000"/>
          <w:sz w:val="24"/>
        </w:rPr>
        <w:t>Eastern Mt Lofty Ranges Prescribed Water Resources Area (underground water, surface water and watercourse water).</w:t>
      </w:r>
    </w:p>
    <w:p w14:paraId="2F114705" w14:textId="77777777" w:rsidR="009E4690" w:rsidRDefault="001C5ECE">
      <w:pPr>
        <w:spacing w:before="115" w:after="782" w:line="304" w:lineRule="exact"/>
        <w:ind w:left="72" w:right="72"/>
        <w:textAlignment w:val="baseline"/>
        <w:rPr>
          <w:rFonts w:eastAsia="Times New Roman"/>
          <w:color w:val="000000"/>
          <w:sz w:val="24"/>
        </w:rPr>
      </w:pPr>
      <w:r>
        <w:rPr>
          <w:rFonts w:eastAsia="Times New Roman"/>
          <w:color w:val="000000"/>
          <w:sz w:val="24"/>
        </w:rPr>
        <w:t>The November 2017 Murray–Darling Basin Water Compliance Review report</w:t>
      </w:r>
      <w:r>
        <w:rPr>
          <w:rFonts w:eastAsia="Times New Roman"/>
          <w:color w:val="000000"/>
          <w:sz w:val="24"/>
          <w:vertAlign w:val="superscript"/>
        </w:rPr>
        <w:t>92</w:t>
      </w:r>
      <w:r>
        <w:rPr>
          <w:rFonts w:eastAsia="Times New Roman"/>
          <w:color w:val="000000"/>
          <w:sz w:val="24"/>
        </w:rPr>
        <w:t xml:space="preserve"> noted that South Australia has had a long commitment to a compliance culture. Licenced take has been metered since 1994. It noted that the compliance framework was the most extensively codified by way of guidelines for staff, and transparent, with detailed annual reports on compliance activity and outcomes. Accountabilities and decision-making responsibilities are clear.</w:t>
      </w:r>
    </w:p>
    <w:p w14:paraId="44DE4C3B" w14:textId="7777B00D" w:rsidR="009E4690" w:rsidRDefault="001C5ECE">
      <w:pPr>
        <w:spacing w:before="261" w:line="271" w:lineRule="exact"/>
        <w:ind w:left="72"/>
        <w:textAlignment w:val="baseline"/>
        <w:rPr>
          <w:rFonts w:eastAsia="Times New Roman"/>
          <w:color w:val="000000"/>
        </w:rPr>
      </w:pPr>
      <w:r>
        <w:rPr>
          <w:noProof/>
        </w:rPr>
        <mc:AlternateContent>
          <mc:Choice Requires="wps">
            <w:drawing>
              <wp:anchor distT="0" distB="0" distL="114300" distR="114300" simplePos="0" relativeHeight="251678720" behindDoc="0" locked="0" layoutInCell="1" allowOverlap="1" wp14:anchorId="31C56D3E" wp14:editId="349FF49B">
                <wp:simplePos x="0" y="0"/>
                <wp:positionH relativeFrom="page">
                  <wp:posOffset>899160</wp:posOffset>
                </wp:positionH>
                <wp:positionV relativeFrom="page">
                  <wp:posOffset>9491345</wp:posOffset>
                </wp:positionV>
                <wp:extent cx="183261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F4983" id="Line 4"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747.35pt" to="215.1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" strokeweight=".7pt">
                <w10:wrap anchorx="page" anchory="page"/>
              </v:line>
            </w:pict>
          </mc:Fallback>
        </mc:AlternateContent>
      </w:r>
      <w:r>
        <w:rPr>
          <w:rFonts w:eastAsia="Times New Roman"/>
          <w:color w:val="000000"/>
        </w:rPr>
        <w:t>92 Murray</w:t>
      </w:r>
      <w:r>
        <w:rPr>
          <w:rFonts w:eastAsia="Times New Roman"/>
          <w:color w:val="000000"/>
          <w:sz w:val="25"/>
        </w:rPr>
        <w:t>–</w:t>
      </w:r>
      <w:r>
        <w:rPr>
          <w:rFonts w:eastAsia="Times New Roman"/>
          <w:color w:val="000000"/>
        </w:rPr>
        <w:t xml:space="preserve">Darling Basin Authority, </w:t>
      </w:r>
      <w:r>
        <w:rPr>
          <w:rFonts w:eastAsia="Times New Roman"/>
          <w:i/>
          <w:color w:val="000000"/>
        </w:rPr>
        <w:t>The Murray</w:t>
      </w:r>
      <w:r>
        <w:rPr>
          <w:rFonts w:eastAsia="Times New Roman"/>
          <w:i/>
          <w:color w:val="000000"/>
          <w:sz w:val="25"/>
        </w:rPr>
        <w:t>–</w:t>
      </w:r>
      <w:r>
        <w:rPr>
          <w:rFonts w:eastAsia="Times New Roman"/>
          <w:i/>
          <w:color w:val="000000"/>
        </w:rPr>
        <w:t>Darling Basin Water Compliance Review</w:t>
      </w:r>
      <w:r>
        <w:rPr>
          <w:rFonts w:eastAsia="Times New Roman"/>
          <w:color w:val="000000"/>
        </w:rPr>
        <w:t>,</w:t>
      </w:r>
    </w:p>
    <w:p w14:paraId="1F1F3CDE" w14:textId="77777777" w:rsidR="009E4690" w:rsidRDefault="001C5ECE">
      <w:pPr>
        <w:spacing w:line="243" w:lineRule="exact"/>
        <w:ind w:left="72"/>
        <w:textAlignment w:val="baseline"/>
        <w:rPr>
          <w:rFonts w:eastAsia="Times New Roman"/>
          <w:color w:val="000000"/>
        </w:rPr>
      </w:pPr>
      <w:r>
        <w:rPr>
          <w:rFonts w:eastAsia="Times New Roman"/>
          <w:color w:val="000000"/>
        </w:rPr>
        <w:t>November 2017, MDBA publication no. 44/17, p 12.</w:t>
      </w:r>
    </w:p>
    <w:p w14:paraId="0C6EC46D" w14:textId="77777777" w:rsidR="009E4690" w:rsidRDefault="001C5ECE">
      <w:pPr>
        <w:spacing w:before="17" w:line="274" w:lineRule="exact"/>
        <w:ind w:left="4680"/>
        <w:textAlignment w:val="baseline"/>
        <w:rPr>
          <w:rFonts w:ascii="Arial" w:eastAsia="Arial" w:hAnsi="Arial"/>
          <w:color w:val="000000"/>
          <w:spacing w:val="38"/>
          <w:sz w:val="24"/>
        </w:rPr>
      </w:pPr>
      <w:r>
        <w:rPr>
          <w:rFonts w:ascii="Arial" w:eastAsia="Arial" w:hAnsi="Arial"/>
          <w:color w:val="000000"/>
          <w:spacing w:val="38"/>
          <w:sz w:val="24"/>
        </w:rPr>
        <w:t>73</w:t>
      </w:r>
    </w:p>
    <w:p w14:paraId="107250C8" w14:textId="77777777" w:rsidR="009E4690" w:rsidRDefault="009E4690">
      <w:pPr>
        <w:sectPr w:rsidR="009E4690">
          <w:pgSz w:w="11899" w:h="16843"/>
          <w:pgMar w:top="1140" w:right="1450" w:bottom="427" w:left="1336" w:header="720" w:footer="720" w:gutter="0"/>
          <w:cols w:space="720"/>
        </w:sectPr>
      </w:pPr>
    </w:p>
    <w:p w14:paraId="0C91D191" w14:textId="77777777" w:rsidR="009E4690" w:rsidRDefault="001C5ECE">
      <w:pPr>
        <w:spacing w:line="303" w:lineRule="exact"/>
        <w:textAlignment w:val="baseline"/>
        <w:rPr>
          <w:rFonts w:eastAsia="Times New Roman"/>
          <w:color w:val="000000"/>
          <w:sz w:val="24"/>
        </w:rPr>
      </w:pPr>
      <w:r>
        <w:rPr>
          <w:rFonts w:eastAsia="Times New Roman"/>
          <w:color w:val="000000"/>
          <w:sz w:val="24"/>
        </w:rPr>
        <w:t>The robustness of South Australia</w:t>
      </w:r>
      <w:r>
        <w:rPr>
          <w:rFonts w:eastAsia="Times New Roman"/>
          <w:color w:val="000000"/>
          <w:sz w:val="25"/>
        </w:rPr>
        <w:t xml:space="preserve">’s </w:t>
      </w:r>
      <w:r>
        <w:rPr>
          <w:rFonts w:eastAsia="Times New Roman"/>
          <w:color w:val="000000"/>
          <w:sz w:val="24"/>
        </w:rPr>
        <w:t>compliance and enforcement is shown by the low level of non-compliance, both in terms of licensee</w:t>
      </w:r>
      <w:r>
        <w:rPr>
          <w:rFonts w:eastAsia="Times New Roman"/>
          <w:color w:val="000000"/>
          <w:sz w:val="25"/>
        </w:rPr>
        <w:t xml:space="preserve">s’ </w:t>
      </w:r>
      <w:r>
        <w:rPr>
          <w:rFonts w:eastAsia="Times New Roman"/>
          <w:color w:val="000000"/>
          <w:sz w:val="24"/>
        </w:rPr>
        <w:t>adherence to allocations and more generally as shown by targeted compliance activities.</w:t>
      </w:r>
    </w:p>
    <w:p w14:paraId="51215109" w14:textId="77777777" w:rsidR="009E4690" w:rsidRDefault="001C5ECE">
      <w:pPr>
        <w:spacing w:before="119" w:line="303" w:lineRule="exact"/>
        <w:ind w:right="576"/>
        <w:textAlignment w:val="baseline"/>
        <w:rPr>
          <w:rFonts w:eastAsia="Times New Roman"/>
          <w:color w:val="000000"/>
          <w:sz w:val="24"/>
        </w:rPr>
      </w:pPr>
      <w:r>
        <w:rPr>
          <w:rFonts w:eastAsia="Times New Roman"/>
          <w:color w:val="000000"/>
          <w:sz w:val="24"/>
        </w:rPr>
        <w:t>The use of the South Australian water register as the single source of truth is essential to developing informed, appropriately focused and targeted compliance activities.</w:t>
      </w:r>
    </w:p>
    <w:p w14:paraId="062EAA4D" w14:textId="77777777" w:rsidR="009E4690" w:rsidRDefault="001C5ECE">
      <w:pPr>
        <w:spacing w:before="126" w:line="303" w:lineRule="exact"/>
        <w:textAlignment w:val="baseline"/>
        <w:rPr>
          <w:rFonts w:eastAsia="Times New Roman"/>
          <w:color w:val="000000"/>
          <w:sz w:val="24"/>
        </w:rPr>
      </w:pPr>
      <w:r>
        <w:rPr>
          <w:rFonts w:eastAsia="Times New Roman"/>
          <w:color w:val="000000"/>
          <w:sz w:val="24"/>
        </w:rPr>
        <w:t xml:space="preserve">Supporting the water register is South </w:t>
      </w:r>
      <w:r>
        <w:rPr>
          <w:rFonts w:eastAsia="Times New Roman"/>
          <w:color w:val="000000"/>
          <w:sz w:val="25"/>
        </w:rPr>
        <w:t xml:space="preserve">Australia’s </w:t>
      </w:r>
      <w:r>
        <w:rPr>
          <w:rFonts w:eastAsia="Times New Roman"/>
          <w:color w:val="000000"/>
          <w:sz w:val="24"/>
        </w:rPr>
        <w:t>policy that all licensed water use should be metered, and all meters must have the capability to be retrofitted with a data logger/telemetry device in preparation for a future rollout. Exemptions are approved for small-volume and low-risk extractions. A significant number of stock and domestic extractions are unmetered, as reflected in the 52.5% metered take by licensee. These exemptions, however, only relate to about 1.2% of take.</w:t>
      </w:r>
    </w:p>
    <w:p w14:paraId="47481241" w14:textId="77777777" w:rsidR="009E4690" w:rsidRDefault="001C5ECE">
      <w:pPr>
        <w:spacing w:before="118" w:line="304" w:lineRule="exact"/>
        <w:textAlignment w:val="baseline"/>
        <w:rPr>
          <w:rFonts w:eastAsia="Times New Roman"/>
          <w:color w:val="000000"/>
          <w:sz w:val="24"/>
        </w:rPr>
      </w:pPr>
      <w:r>
        <w:rPr>
          <w:rFonts w:eastAsia="Times New Roman"/>
          <w:color w:val="000000"/>
          <w:sz w:val="24"/>
        </w:rPr>
        <w:t>Overall there are 2,009 (36%) low risk extraction points (for example stock and domestic, unused sources, small dams) that are not metered and where water usage (approximately 1.2% of volume in the Murray</w:t>
      </w:r>
      <w:r>
        <w:rPr>
          <w:rFonts w:eastAsia="Times New Roman"/>
          <w:color w:val="000000"/>
          <w:sz w:val="25"/>
        </w:rPr>
        <w:t>–</w:t>
      </w:r>
      <w:r>
        <w:rPr>
          <w:rFonts w:eastAsia="Times New Roman"/>
          <w:color w:val="000000"/>
          <w:sz w:val="24"/>
        </w:rPr>
        <w:t>Darling Basin area) is instead deemed or estimated, though it is still accounted for.</w:t>
      </w:r>
    </w:p>
    <w:p w14:paraId="32F12FFD" w14:textId="77777777" w:rsidR="009E4690" w:rsidRDefault="001C5ECE">
      <w:pPr>
        <w:spacing w:before="120" w:line="304" w:lineRule="exact"/>
        <w:ind w:right="504"/>
        <w:textAlignment w:val="baseline"/>
        <w:rPr>
          <w:rFonts w:eastAsia="Times New Roman"/>
          <w:color w:val="000000"/>
          <w:sz w:val="24"/>
        </w:rPr>
      </w:pPr>
      <w:r>
        <w:rPr>
          <w:rFonts w:eastAsia="Times New Roman"/>
          <w:color w:val="000000"/>
          <w:sz w:val="24"/>
        </w:rPr>
        <w:t>Murray</w:t>
      </w:r>
      <w:r>
        <w:rPr>
          <w:rFonts w:eastAsia="Times New Roman"/>
          <w:color w:val="000000"/>
          <w:sz w:val="25"/>
        </w:rPr>
        <w:t>–</w:t>
      </w:r>
      <w:r>
        <w:rPr>
          <w:rFonts w:eastAsia="Times New Roman"/>
          <w:color w:val="000000"/>
          <w:sz w:val="24"/>
        </w:rPr>
        <w:t>Darling Basin related take is primarily managed by self-reported quarterly meter reads. This accounts for 97% of volume and 72% of licences. The balance is managed by annual reads.</w:t>
      </w:r>
    </w:p>
    <w:p w14:paraId="69CAD7B9" w14:textId="77777777" w:rsidR="009E4690" w:rsidRDefault="001C5ECE">
      <w:pPr>
        <w:spacing w:before="121" w:line="302" w:lineRule="exact"/>
        <w:ind w:right="216"/>
        <w:textAlignment w:val="baseline"/>
        <w:rPr>
          <w:rFonts w:eastAsia="Times New Roman"/>
          <w:color w:val="000000"/>
          <w:sz w:val="24"/>
        </w:rPr>
      </w:pPr>
      <w:r>
        <w:rPr>
          <w:rFonts w:eastAsia="Times New Roman"/>
          <w:color w:val="000000"/>
          <w:sz w:val="24"/>
        </w:rPr>
        <w:t>There is a publicly available Unauthorised or Unlawful Take or Use of Water policy (DEW-D0011097).</w:t>
      </w:r>
    </w:p>
    <w:p w14:paraId="25C2B3BE" w14:textId="77777777" w:rsidR="009E4690" w:rsidRDefault="001C5ECE">
      <w:pPr>
        <w:spacing w:before="117" w:line="305" w:lineRule="exact"/>
        <w:ind w:right="216"/>
        <w:textAlignment w:val="baseline"/>
        <w:rPr>
          <w:rFonts w:eastAsia="Times New Roman"/>
          <w:color w:val="000000"/>
          <w:sz w:val="24"/>
        </w:rPr>
      </w:pPr>
      <w:r>
        <w:rPr>
          <w:rFonts w:eastAsia="Times New Roman"/>
          <w:color w:val="000000"/>
          <w:sz w:val="24"/>
        </w:rPr>
        <w:t>A notable element of South Australia</w:t>
      </w:r>
      <w:r>
        <w:rPr>
          <w:rFonts w:eastAsia="Times New Roman"/>
          <w:color w:val="000000"/>
          <w:sz w:val="25"/>
        </w:rPr>
        <w:t xml:space="preserve">’s </w:t>
      </w:r>
      <w:r>
        <w:rPr>
          <w:rFonts w:eastAsia="Times New Roman"/>
          <w:color w:val="000000"/>
          <w:sz w:val="24"/>
        </w:rPr>
        <w:t>approach is the use of administrative penalties when licensees exceed their allocation. In 2020</w:t>
      </w:r>
      <w:r>
        <w:rPr>
          <w:rFonts w:eastAsia="Times New Roman"/>
          <w:color w:val="000000"/>
          <w:sz w:val="25"/>
        </w:rPr>
        <w:t>–</w:t>
      </w:r>
      <w:r>
        <w:rPr>
          <w:rFonts w:eastAsia="Times New Roman"/>
          <w:color w:val="000000"/>
          <w:sz w:val="24"/>
        </w:rPr>
        <w:t>21, 72 (about 1.4% of) licensees were subject to this penalty charge.</w:t>
      </w:r>
    </w:p>
    <w:p w14:paraId="39764A34" w14:textId="77777777" w:rsidR="009E4690" w:rsidRDefault="001C5ECE">
      <w:pPr>
        <w:spacing w:before="121" w:line="303" w:lineRule="exact"/>
        <w:textAlignment w:val="baseline"/>
        <w:rPr>
          <w:rFonts w:eastAsia="Times New Roman"/>
          <w:color w:val="000000"/>
          <w:spacing w:val="-1"/>
          <w:sz w:val="24"/>
        </w:rPr>
      </w:pPr>
      <w:r>
        <w:rPr>
          <w:rFonts w:eastAsia="Times New Roman"/>
          <w:color w:val="000000"/>
          <w:spacing w:val="-1"/>
          <w:sz w:val="24"/>
        </w:rPr>
        <w:t>This charge has been in place since 2006. It is regarded as a successful deterrent. Penalty rates are published in the Government Gazette in the first half of the accounting period for which they apply. Penalties may be waived in exceptional circumstances. Criteria for exceptional circumstances are set out in a fact sheet. No waiver is allowed for administrative error made by the account holder, financial hardship, or where the user knowingly took excess water and was unable to secure the commensurate water allocation within the accounting period .</w:t>
      </w:r>
    </w:p>
    <w:p w14:paraId="0A097FFD" w14:textId="77777777" w:rsidR="009E4690" w:rsidRDefault="001C5ECE">
      <w:pPr>
        <w:spacing w:before="126" w:line="302" w:lineRule="exact"/>
        <w:textAlignment w:val="baseline"/>
        <w:rPr>
          <w:rFonts w:eastAsia="Times New Roman"/>
          <w:color w:val="000000"/>
          <w:sz w:val="24"/>
        </w:rPr>
      </w:pPr>
      <w:r>
        <w:rPr>
          <w:rFonts w:eastAsia="Times New Roman"/>
          <w:color w:val="000000"/>
          <w:sz w:val="24"/>
        </w:rPr>
        <w:t>South Australia has additional statutory controls to cover meter failure. Where there is a meter fail or a metering exemption, there is a method for calculating the take, approved by the Minister for Environment and Water and published in the Government Gazette.</w:t>
      </w:r>
    </w:p>
    <w:p w14:paraId="297FD13F" w14:textId="77777777" w:rsidR="009E4690" w:rsidRDefault="001C5ECE">
      <w:pPr>
        <w:spacing w:before="158" w:line="363" w:lineRule="exact"/>
        <w:textAlignment w:val="baseline"/>
        <w:rPr>
          <w:rFonts w:eastAsia="Times New Roman"/>
          <w:b/>
          <w:color w:val="000000"/>
          <w:spacing w:val="2"/>
          <w:sz w:val="32"/>
        </w:rPr>
      </w:pPr>
      <w:r>
        <w:rPr>
          <w:rFonts w:eastAsia="Times New Roman"/>
          <w:b/>
          <w:color w:val="000000"/>
          <w:spacing w:val="2"/>
          <w:sz w:val="32"/>
        </w:rPr>
        <w:t>Conclusions</w:t>
      </w:r>
    </w:p>
    <w:p w14:paraId="278B2A8A" w14:textId="77777777" w:rsidR="009E4690" w:rsidRDefault="001C5ECE">
      <w:pPr>
        <w:spacing w:before="95" w:after="1009" w:line="303" w:lineRule="exact"/>
        <w:ind w:right="144"/>
        <w:textAlignment w:val="baseline"/>
        <w:rPr>
          <w:rFonts w:eastAsia="Times New Roman"/>
          <w:color w:val="000000"/>
          <w:sz w:val="24"/>
        </w:rPr>
      </w:pPr>
      <w:r>
        <w:rPr>
          <w:rFonts w:eastAsia="Times New Roman"/>
          <w:color w:val="000000"/>
          <w:sz w:val="24"/>
        </w:rPr>
        <w:t>In recent years non-compliance has been about 1% by volume and licensee numbers for take, and 5% to 6% for broader targeted compliance activities. In 2020</w:t>
      </w:r>
      <w:r>
        <w:rPr>
          <w:rFonts w:eastAsia="Times New Roman"/>
          <w:color w:val="000000"/>
          <w:sz w:val="25"/>
        </w:rPr>
        <w:t>–</w:t>
      </w:r>
      <w:r>
        <w:rPr>
          <w:rFonts w:eastAsia="Times New Roman"/>
          <w:color w:val="000000"/>
          <w:sz w:val="24"/>
        </w:rPr>
        <w:t>2021, 21% (2,964) of the 14,029 licences in South Australia were visited</w:t>
      </w:r>
      <w:r>
        <w:rPr>
          <w:rFonts w:eastAsia="Times New Roman"/>
          <w:color w:val="000000"/>
          <w:sz w:val="24"/>
          <w:vertAlign w:val="superscript"/>
        </w:rPr>
        <w:t>93</w:t>
      </w:r>
      <w:r>
        <w:rPr>
          <w:rFonts w:eastAsia="Times New Roman"/>
          <w:color w:val="000000"/>
          <w:sz w:val="24"/>
        </w:rPr>
        <w:t xml:space="preserve"> as part of the annually revised, targeted compliance monitoring program. Of these, 375 were in the Murray</w:t>
      </w:r>
      <w:r>
        <w:rPr>
          <w:rFonts w:eastAsia="Times New Roman"/>
          <w:color w:val="000000"/>
          <w:sz w:val="25"/>
        </w:rPr>
        <w:t>–</w:t>
      </w:r>
      <w:r>
        <w:rPr>
          <w:rFonts w:eastAsia="Times New Roman"/>
          <w:color w:val="000000"/>
          <w:sz w:val="24"/>
        </w:rPr>
        <w:t>Darling Basin related prescribed areas, representing 7.5% of all Murray</w:t>
      </w:r>
      <w:r>
        <w:rPr>
          <w:rFonts w:eastAsia="Times New Roman"/>
          <w:color w:val="000000"/>
          <w:sz w:val="25"/>
        </w:rPr>
        <w:t>–</w:t>
      </w:r>
      <w:r>
        <w:rPr>
          <w:rFonts w:eastAsia="Times New Roman"/>
          <w:color w:val="000000"/>
          <w:sz w:val="24"/>
        </w:rPr>
        <w:t>Darling Basin licensees.</w:t>
      </w:r>
    </w:p>
    <w:p w14:paraId="20EBC301" w14:textId="4E58291E" w:rsidR="009E4690" w:rsidRDefault="001C5ECE">
      <w:pPr>
        <w:spacing w:before="277" w:line="245" w:lineRule="exact"/>
        <w:textAlignment w:val="baseline"/>
        <w:rPr>
          <w:rFonts w:eastAsia="Times New Roman"/>
          <w:color w:val="000000"/>
        </w:rPr>
      </w:pPr>
      <w:r>
        <w:rPr>
          <w:noProof/>
        </w:rPr>
        <mc:AlternateContent>
          <mc:Choice Requires="wps">
            <w:drawing>
              <wp:anchor distT="0" distB="0" distL="114300" distR="114300" simplePos="0" relativeHeight="251679744" behindDoc="0" locked="0" layoutInCell="1" allowOverlap="1" wp14:anchorId="7DFCA71B" wp14:editId="18F01B68">
                <wp:simplePos x="0" y="0"/>
                <wp:positionH relativeFrom="page">
                  <wp:posOffset>884555</wp:posOffset>
                </wp:positionH>
                <wp:positionV relativeFrom="page">
                  <wp:posOffset>9491345</wp:posOffset>
                </wp:positionV>
                <wp:extent cx="184721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A31C2" id="Line 3"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5pt,747.35pt" to="215.1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" strokeweight=".7pt">
                <w10:wrap anchorx="page" anchory="page"/>
              </v:line>
            </w:pict>
          </mc:Fallback>
        </mc:AlternateContent>
      </w:r>
      <w:r>
        <w:rPr>
          <w:rFonts w:eastAsia="Times New Roman"/>
          <w:color w:val="000000"/>
        </w:rPr>
        <w:t xml:space="preserve">93 Department for Environment and Water (South Australia), </w:t>
      </w:r>
      <w:r>
        <w:rPr>
          <w:rFonts w:eastAsia="Times New Roman"/>
          <w:i/>
          <w:color w:val="000000"/>
        </w:rPr>
        <w:t>Water Compliance Reporting and</w:t>
      </w:r>
    </w:p>
    <w:p w14:paraId="0FA4D329" w14:textId="77777777" w:rsidR="009E4690" w:rsidRDefault="001C5ECE">
      <w:pPr>
        <w:spacing w:line="261" w:lineRule="exact"/>
        <w:textAlignment w:val="baseline"/>
        <w:rPr>
          <w:rFonts w:eastAsia="Times New Roman"/>
          <w:i/>
          <w:color w:val="000000"/>
        </w:rPr>
      </w:pPr>
      <w:r>
        <w:rPr>
          <w:rFonts w:eastAsia="Times New Roman"/>
          <w:i/>
          <w:color w:val="000000"/>
        </w:rPr>
        <w:t>Planning 2020</w:t>
      </w:r>
      <w:r>
        <w:rPr>
          <w:rFonts w:eastAsia="Times New Roman"/>
          <w:i/>
          <w:color w:val="000000"/>
          <w:sz w:val="23"/>
        </w:rPr>
        <w:t>–</w:t>
      </w:r>
      <w:r>
        <w:rPr>
          <w:rFonts w:eastAsia="Times New Roman"/>
          <w:i/>
          <w:color w:val="000000"/>
        </w:rPr>
        <w:t xml:space="preserve">2021 </w:t>
      </w:r>
      <w:r>
        <w:rPr>
          <w:rFonts w:eastAsia="Times New Roman"/>
          <w:color w:val="000000"/>
        </w:rPr>
        <w:t>Ref DEW-D0009868, pp 1</w:t>
      </w:r>
      <w:r>
        <w:rPr>
          <w:rFonts w:eastAsia="Times New Roman"/>
          <w:color w:val="000000"/>
          <w:sz w:val="23"/>
        </w:rPr>
        <w:t>–</w:t>
      </w:r>
      <w:r>
        <w:rPr>
          <w:rFonts w:eastAsia="Times New Roman"/>
          <w:color w:val="000000"/>
        </w:rPr>
        <w:t>2.</w:t>
      </w:r>
    </w:p>
    <w:p w14:paraId="41457E8C" w14:textId="77777777" w:rsidR="009E4690" w:rsidRDefault="001C5ECE">
      <w:pPr>
        <w:spacing w:before="9" w:line="274" w:lineRule="exact"/>
        <w:ind w:left="4608"/>
        <w:textAlignment w:val="baseline"/>
        <w:rPr>
          <w:rFonts w:ascii="Arial" w:eastAsia="Arial" w:hAnsi="Arial"/>
          <w:color w:val="000000"/>
          <w:spacing w:val="38"/>
          <w:sz w:val="24"/>
        </w:rPr>
      </w:pPr>
      <w:r>
        <w:rPr>
          <w:rFonts w:ascii="Arial" w:eastAsia="Arial" w:hAnsi="Arial"/>
          <w:color w:val="000000"/>
          <w:spacing w:val="38"/>
          <w:sz w:val="24"/>
        </w:rPr>
        <w:t>74</w:t>
      </w:r>
    </w:p>
    <w:p w14:paraId="2214929C" w14:textId="77777777" w:rsidR="009E4690" w:rsidRDefault="009E4690">
      <w:pPr>
        <w:sectPr w:rsidR="009E4690">
          <w:pgSz w:w="11899" w:h="16843"/>
          <w:pgMar w:top="1120" w:right="1393" w:bottom="427" w:left="1393" w:header="720" w:footer="720" w:gutter="0"/>
          <w:cols w:space="720"/>
        </w:sectPr>
      </w:pPr>
    </w:p>
    <w:p w14:paraId="0A4924AC" w14:textId="77777777" w:rsidR="009E4690" w:rsidRDefault="001C5ECE">
      <w:pPr>
        <w:spacing w:before="25" w:line="450" w:lineRule="exact"/>
        <w:textAlignment w:val="baseline"/>
        <w:rPr>
          <w:rFonts w:eastAsia="Times New Roman"/>
          <w:b/>
          <w:color w:val="000000"/>
          <w:sz w:val="40"/>
        </w:rPr>
      </w:pPr>
      <w:r>
        <w:rPr>
          <w:rFonts w:eastAsia="Times New Roman"/>
          <w:b/>
          <w:color w:val="000000"/>
          <w:sz w:val="40"/>
        </w:rPr>
        <w:t>Issues for compliance and enforcement</w:t>
      </w:r>
    </w:p>
    <w:p w14:paraId="33107E3A" w14:textId="77777777" w:rsidR="009E4690" w:rsidRDefault="001C5ECE">
      <w:pPr>
        <w:spacing w:before="81" w:line="305" w:lineRule="exact"/>
        <w:ind w:right="648"/>
        <w:textAlignment w:val="baseline"/>
        <w:rPr>
          <w:rFonts w:eastAsia="Times New Roman"/>
          <w:color w:val="000000"/>
          <w:sz w:val="24"/>
        </w:rPr>
      </w:pPr>
      <w:r>
        <w:rPr>
          <w:rFonts w:eastAsia="Times New Roman"/>
          <w:color w:val="000000"/>
          <w:sz w:val="24"/>
        </w:rPr>
        <w:t>South Australia is assessed as operating efficiently and effectively in managing water compliance activities, subject to limitations imposed by periodic, though predominantly quarterly, self-read meter readings and the reliability of meters in use.</w:t>
      </w:r>
    </w:p>
    <w:p w14:paraId="1AC74333" w14:textId="77777777" w:rsidR="009E4690" w:rsidRDefault="001C5ECE">
      <w:pPr>
        <w:spacing w:before="117" w:line="305" w:lineRule="exact"/>
        <w:ind w:right="360"/>
        <w:textAlignment w:val="baseline"/>
        <w:rPr>
          <w:rFonts w:eastAsia="Times New Roman"/>
          <w:color w:val="000000"/>
          <w:sz w:val="24"/>
        </w:rPr>
      </w:pPr>
      <w:r>
        <w:rPr>
          <w:rFonts w:eastAsia="Times New Roman"/>
          <w:color w:val="000000"/>
          <w:sz w:val="24"/>
        </w:rPr>
        <w:t>While not specifically inhibiting compliance and enforcement, self-read meters are an area where greater scrutiny may be warranted in areas such as water trades within accounting periods and more rigour by requiring photographic evidence for self-reads.</w:t>
      </w:r>
    </w:p>
    <w:p w14:paraId="6969C3FB" w14:textId="77777777" w:rsidR="009E4690" w:rsidRDefault="001C5ECE">
      <w:pPr>
        <w:spacing w:before="118" w:line="304" w:lineRule="exact"/>
        <w:textAlignment w:val="baseline"/>
        <w:rPr>
          <w:rFonts w:eastAsia="Times New Roman"/>
          <w:color w:val="000000"/>
          <w:sz w:val="24"/>
        </w:rPr>
      </w:pPr>
      <w:r>
        <w:rPr>
          <w:rFonts w:eastAsia="Times New Roman"/>
          <w:color w:val="000000"/>
          <w:sz w:val="24"/>
        </w:rPr>
        <w:t>South Australia has also been pursuing opportunities to trial telemetry. Throughout the Compliance Compact South Australia’s position has been that a telemetry rollout is subject to Commonwealth funding. South Australia has sought funding through a number of sources but has been unsuccessful to date.</w:t>
      </w:r>
    </w:p>
    <w:p w14:paraId="199066D4" w14:textId="77777777" w:rsidR="009E4690" w:rsidRDefault="001C5ECE">
      <w:pPr>
        <w:spacing w:before="153" w:line="363" w:lineRule="exact"/>
        <w:textAlignment w:val="baseline"/>
        <w:rPr>
          <w:rFonts w:eastAsia="Times New Roman"/>
          <w:b/>
          <w:color w:val="000000"/>
          <w:spacing w:val="2"/>
          <w:sz w:val="32"/>
        </w:rPr>
      </w:pPr>
      <w:r>
        <w:rPr>
          <w:rFonts w:eastAsia="Times New Roman"/>
          <w:b/>
          <w:color w:val="000000"/>
          <w:spacing w:val="2"/>
          <w:sz w:val="32"/>
        </w:rPr>
        <w:t>Conclusions</w:t>
      </w:r>
    </w:p>
    <w:p w14:paraId="53C5830B" w14:textId="77777777" w:rsidR="009E4690" w:rsidRDefault="001C5ECE">
      <w:pPr>
        <w:spacing w:before="83" w:line="308" w:lineRule="exact"/>
        <w:textAlignment w:val="baseline"/>
        <w:rPr>
          <w:rFonts w:eastAsia="Times New Roman"/>
          <w:color w:val="000000"/>
          <w:sz w:val="24"/>
        </w:rPr>
      </w:pPr>
      <w:r>
        <w:rPr>
          <w:rFonts w:eastAsia="Times New Roman"/>
          <w:color w:val="000000"/>
          <w:sz w:val="24"/>
        </w:rPr>
        <w:t>South Australia is appropriately considering potential opportunities for improving compliance and enforcement management.</w:t>
      </w:r>
    </w:p>
    <w:p w14:paraId="5B412765" w14:textId="77777777" w:rsidR="009E4690" w:rsidRDefault="001C5ECE">
      <w:pPr>
        <w:spacing w:before="162" w:line="450" w:lineRule="exact"/>
        <w:textAlignment w:val="baseline"/>
        <w:rPr>
          <w:rFonts w:eastAsia="Times New Roman"/>
          <w:b/>
          <w:color w:val="000000"/>
          <w:sz w:val="40"/>
        </w:rPr>
      </w:pPr>
      <w:r>
        <w:rPr>
          <w:rFonts w:eastAsia="Times New Roman"/>
          <w:b/>
          <w:color w:val="000000"/>
          <w:sz w:val="40"/>
        </w:rPr>
        <w:t>Jurisdiction comments</w:t>
      </w:r>
    </w:p>
    <w:p w14:paraId="6D9124D5" w14:textId="77777777" w:rsidR="009E4690" w:rsidRDefault="001C5ECE">
      <w:pPr>
        <w:spacing w:before="89" w:line="302" w:lineRule="exact"/>
        <w:ind w:right="216"/>
        <w:textAlignment w:val="baseline"/>
        <w:rPr>
          <w:rFonts w:eastAsia="Times New Roman"/>
          <w:color w:val="000000"/>
          <w:sz w:val="24"/>
        </w:rPr>
      </w:pPr>
      <w:r>
        <w:rPr>
          <w:rFonts w:eastAsia="Times New Roman"/>
          <w:color w:val="000000"/>
          <w:sz w:val="24"/>
        </w:rPr>
        <w:t>This jurisdiction summary was compiled in consultation with the jurisdiction. Feedback and comments have been considered and have been incorporated where appropriate.</w:t>
      </w:r>
    </w:p>
    <w:p w14:paraId="743EE2BB" w14:textId="52CC9540" w:rsidR="009E4690" w:rsidRDefault="001C5ECE">
      <w:pPr>
        <w:spacing w:before="150" w:line="273" w:lineRule="exact"/>
        <w:textAlignment w:val="baseline"/>
        <w:rPr>
          <w:rFonts w:eastAsia="Times New Roman"/>
          <w:color w:val="000000"/>
          <w:sz w:val="24"/>
        </w:rPr>
      </w:pPr>
      <w:r>
        <w:rPr>
          <w:noProof/>
        </w:rPr>
        <mc:AlternateContent>
          <mc:Choice Requires="wps">
            <w:drawing>
              <wp:anchor distT="0" distB="0" distL="0" distR="0" simplePos="0" relativeHeight="251639808" behindDoc="1" locked="0" layoutInCell="1" allowOverlap="1" wp14:anchorId="60A3B0DD" wp14:editId="758A397E">
                <wp:simplePos x="0" y="0"/>
                <wp:positionH relativeFrom="page">
                  <wp:posOffset>3820160</wp:posOffset>
                </wp:positionH>
                <wp:positionV relativeFrom="page">
                  <wp:posOffset>9987915</wp:posOffset>
                </wp:positionV>
                <wp:extent cx="284480" cy="1752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E43CE" w14:textId="77777777" w:rsidR="009E4690" w:rsidRDefault="001C5ECE">
                            <w:pPr>
                              <w:spacing w:before="2" w:line="267" w:lineRule="exact"/>
                              <w:textAlignment w:val="baseline"/>
                              <w:rPr>
                                <w:rFonts w:ascii="Arial" w:eastAsia="Arial" w:hAnsi="Arial"/>
                                <w:color w:val="000000"/>
                                <w:spacing w:val="22"/>
                                <w:sz w:val="24"/>
                              </w:rPr>
                            </w:pPr>
                            <w:r>
                              <w:rPr>
                                <w:rFonts w:ascii="Arial" w:eastAsia="Arial" w:hAnsi="Arial"/>
                                <w:color w:val="000000"/>
                                <w:spacing w:val="22"/>
                                <w:sz w:val="24"/>
                              </w:rP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3B0DD" id="Text Box 2" o:spid="_x0000_s1030" type="#_x0000_t202" style="position:absolute;margin-left:300.8pt;margin-top:786.45pt;width:22.4pt;height:13.8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" filled="f" stroked="f">
                <v:textbox inset="0,0,0,0">
                  <w:txbxContent>
                    <w:p w14:paraId="559E43CE" w14:textId="77777777" w:rsidR="009E4690" w:rsidRDefault="001C5ECE">
                      <w:pPr>
                        <w:spacing w:before="2" w:line="267" w:lineRule="exact"/>
                        <w:textAlignment w:val="baseline"/>
                        <w:rPr>
                          <w:rFonts w:ascii="Arial" w:eastAsia="Arial" w:hAnsi="Arial"/>
                          <w:color w:val="000000"/>
                          <w:spacing w:val="22"/>
                          <w:sz w:val="24"/>
                        </w:rPr>
                      </w:pPr>
                      <w:r>
                        <w:rPr>
                          <w:rFonts w:ascii="Arial" w:eastAsia="Arial" w:hAnsi="Arial"/>
                          <w:color w:val="000000"/>
                          <w:spacing w:val="22"/>
                          <w:sz w:val="24"/>
                        </w:rPr>
                        <w:t>75</w:t>
                      </w:r>
                    </w:p>
                  </w:txbxContent>
                </v:textbox>
                <w10:wrap type="square" anchorx="page" anchory="page"/>
              </v:shape>
            </w:pict>
          </mc:Fallback>
        </mc:AlternateContent>
      </w:r>
      <w:r>
        <w:rPr>
          <w:rFonts w:eastAsia="Times New Roman"/>
          <w:color w:val="000000"/>
          <w:sz w:val="24"/>
        </w:rPr>
        <w:t>No further comment has been received.</w:t>
      </w:r>
    </w:p>
    <w:p w14:paraId="2B8D1ABE" w14:textId="77777777" w:rsidR="009E4690" w:rsidRDefault="009E4690">
      <w:pPr>
        <w:sectPr w:rsidR="009E4690">
          <w:pgSz w:w="11899" w:h="16843"/>
          <w:pgMar w:top="1140" w:right="1409" w:bottom="718" w:left="1377" w:header="720" w:footer="720" w:gutter="0"/>
          <w:cols w:space="720"/>
        </w:sectPr>
      </w:pPr>
    </w:p>
    <w:p w14:paraId="5F47B9C6" w14:textId="77777777" w:rsidR="009E4690" w:rsidRDefault="001C5ECE">
      <w:pPr>
        <w:spacing w:before="22" w:after="164" w:line="546" w:lineRule="exact"/>
        <w:textAlignment w:val="baseline"/>
        <w:rPr>
          <w:rFonts w:eastAsia="Times New Roman"/>
          <w:b/>
          <w:color w:val="000000"/>
          <w:sz w:val="48"/>
        </w:rPr>
      </w:pPr>
      <w:r>
        <w:rPr>
          <w:rFonts w:eastAsia="Times New Roman"/>
          <w:b/>
          <w:color w:val="000000"/>
          <w:sz w:val="48"/>
        </w:rPr>
        <w:t>Attachment 6: terms of reference</w:t>
      </w:r>
    </w:p>
    <w:p w14:paraId="5DAEB719" w14:textId="77777777" w:rsidR="009E4690" w:rsidRDefault="001C5ECE">
      <w:pPr>
        <w:spacing w:before="3" w:line="274" w:lineRule="exact"/>
        <w:textAlignment w:val="baseline"/>
        <w:rPr>
          <w:rFonts w:eastAsia="Times New Roman"/>
          <w:b/>
          <w:color w:val="000000"/>
          <w:sz w:val="24"/>
        </w:rPr>
      </w:pPr>
      <w:r>
        <w:rPr>
          <w:rFonts w:eastAsia="Times New Roman"/>
          <w:b/>
          <w:color w:val="000000"/>
          <w:sz w:val="24"/>
        </w:rPr>
        <w:t>Background</w:t>
      </w:r>
    </w:p>
    <w:p w14:paraId="12B30F94" w14:textId="77777777" w:rsidR="009E4690" w:rsidRDefault="001C5ECE">
      <w:pPr>
        <w:spacing w:before="118" w:line="303" w:lineRule="exact"/>
        <w:ind w:right="432"/>
        <w:textAlignment w:val="baseline"/>
        <w:rPr>
          <w:rFonts w:eastAsia="Times New Roman"/>
          <w:color w:val="000000"/>
          <w:sz w:val="24"/>
        </w:rPr>
      </w:pPr>
      <w:r>
        <w:rPr>
          <w:rFonts w:eastAsia="Times New Roman"/>
          <w:color w:val="000000"/>
          <w:sz w:val="24"/>
        </w:rPr>
        <w:t>Water compliance is essential to the Murray–Darling Basin Plans success and essential to all stakeholders including irrigators, water users, community members and statutory bodies.</w:t>
      </w:r>
    </w:p>
    <w:p w14:paraId="7A695DE7" w14:textId="77777777" w:rsidR="009E4690" w:rsidRDefault="001C5ECE">
      <w:pPr>
        <w:spacing w:before="126" w:line="302" w:lineRule="exact"/>
        <w:ind w:right="432"/>
        <w:textAlignment w:val="baseline"/>
        <w:rPr>
          <w:rFonts w:eastAsia="Times New Roman"/>
          <w:color w:val="000000"/>
          <w:sz w:val="24"/>
        </w:rPr>
      </w:pPr>
      <w:r>
        <w:rPr>
          <w:rFonts w:eastAsia="Times New Roman"/>
          <w:color w:val="000000"/>
          <w:sz w:val="24"/>
        </w:rPr>
        <w:t>The states of the Murray–Darling Basin are responsible for compliance and enforcement within their jurisdiction. Each state has differing frameworks and approaches for conducting compliance and enforcement activities within their jurisdiction.</w:t>
      </w:r>
    </w:p>
    <w:p w14:paraId="37446F83" w14:textId="77777777" w:rsidR="009E4690" w:rsidRDefault="001C5ECE">
      <w:pPr>
        <w:spacing w:before="117" w:line="305" w:lineRule="exact"/>
        <w:ind w:right="648"/>
        <w:textAlignment w:val="baseline"/>
        <w:rPr>
          <w:rFonts w:eastAsia="Times New Roman"/>
          <w:color w:val="000000"/>
          <w:sz w:val="24"/>
        </w:rPr>
      </w:pPr>
      <w:r>
        <w:rPr>
          <w:rFonts w:eastAsia="Times New Roman"/>
          <w:color w:val="000000"/>
          <w:sz w:val="24"/>
        </w:rPr>
        <w:t>Ensuring that compliance and enforcement governance and activities are based on the best available data, the best available practices, is vital in ensuring public confidence in the management of water throughout the Basin.</w:t>
      </w:r>
    </w:p>
    <w:p w14:paraId="5776D386" w14:textId="77777777" w:rsidR="009E4690" w:rsidRDefault="001C5ECE">
      <w:pPr>
        <w:spacing w:before="149" w:line="274" w:lineRule="exact"/>
        <w:textAlignment w:val="baseline"/>
        <w:rPr>
          <w:rFonts w:eastAsia="Times New Roman"/>
          <w:b/>
          <w:color w:val="000000"/>
          <w:sz w:val="24"/>
        </w:rPr>
      </w:pPr>
      <w:r>
        <w:rPr>
          <w:rFonts w:eastAsia="Times New Roman"/>
          <w:b/>
          <w:color w:val="000000"/>
          <w:sz w:val="24"/>
        </w:rPr>
        <w:t>Objective</w:t>
      </w:r>
    </w:p>
    <w:p w14:paraId="049D9AD8" w14:textId="77777777" w:rsidR="009E4690" w:rsidRDefault="001C5ECE">
      <w:pPr>
        <w:spacing w:before="149" w:line="273" w:lineRule="exact"/>
        <w:textAlignment w:val="baseline"/>
        <w:rPr>
          <w:rFonts w:eastAsia="Times New Roman"/>
          <w:color w:val="000000"/>
          <w:spacing w:val="-1"/>
          <w:sz w:val="24"/>
        </w:rPr>
      </w:pPr>
      <w:r>
        <w:rPr>
          <w:rFonts w:eastAsia="Times New Roman"/>
          <w:color w:val="000000"/>
          <w:spacing w:val="-1"/>
          <w:sz w:val="24"/>
        </w:rPr>
        <w:t>This review sets out to:</w:t>
      </w:r>
    </w:p>
    <w:p w14:paraId="2D49F7CF" w14:textId="77777777" w:rsidR="009E4690" w:rsidRDefault="001C5ECE">
      <w:pPr>
        <w:numPr>
          <w:ilvl w:val="0"/>
          <w:numId w:val="6"/>
        </w:numPr>
        <w:tabs>
          <w:tab w:val="clear" w:pos="360"/>
          <w:tab w:val="left" w:pos="720"/>
        </w:tabs>
        <w:spacing w:before="126" w:line="302" w:lineRule="exact"/>
        <w:ind w:left="720" w:right="576" w:hanging="360"/>
        <w:textAlignment w:val="baseline"/>
        <w:rPr>
          <w:rFonts w:eastAsia="Times New Roman"/>
          <w:color w:val="000000"/>
          <w:sz w:val="24"/>
        </w:rPr>
      </w:pPr>
      <w:r>
        <w:rPr>
          <w:rFonts w:eastAsia="Times New Roman"/>
          <w:color w:val="000000"/>
          <w:sz w:val="24"/>
        </w:rPr>
        <w:t>report on the adequacy of Basin state compliance and enforcement frameworks and governance arrangements for non-urban water within the Murray–Darling Basin including both ground water and surface water.</w:t>
      </w:r>
    </w:p>
    <w:p w14:paraId="09B4818A" w14:textId="77777777" w:rsidR="009E4690" w:rsidRDefault="001C5ECE">
      <w:pPr>
        <w:numPr>
          <w:ilvl w:val="0"/>
          <w:numId w:val="6"/>
        </w:numPr>
        <w:tabs>
          <w:tab w:val="clear" w:pos="360"/>
          <w:tab w:val="left" w:pos="720"/>
        </w:tabs>
        <w:spacing w:line="304" w:lineRule="exact"/>
        <w:ind w:left="720" w:right="360" w:hanging="360"/>
        <w:textAlignment w:val="baseline"/>
        <w:rPr>
          <w:rFonts w:eastAsia="Times New Roman"/>
          <w:color w:val="000000"/>
          <w:sz w:val="24"/>
        </w:rPr>
      </w:pPr>
      <w:r>
        <w:rPr>
          <w:rFonts w:eastAsia="Times New Roman"/>
          <w:color w:val="000000"/>
          <w:sz w:val="24"/>
        </w:rPr>
        <w:t>report on the robustness of implementation of each jurisdiction’s compliance and enforcement functions in accordance with its compliance and enforcement framework and governance arrangements.</w:t>
      </w:r>
    </w:p>
    <w:p w14:paraId="6CDA4D98" w14:textId="77777777" w:rsidR="009E4690" w:rsidRDefault="001C5ECE">
      <w:pPr>
        <w:numPr>
          <w:ilvl w:val="0"/>
          <w:numId w:val="6"/>
        </w:numPr>
        <w:tabs>
          <w:tab w:val="clear" w:pos="360"/>
          <w:tab w:val="left" w:pos="720"/>
        </w:tabs>
        <w:spacing w:line="304" w:lineRule="exact"/>
        <w:ind w:left="720" w:right="576" w:hanging="360"/>
        <w:textAlignment w:val="baseline"/>
        <w:rPr>
          <w:rFonts w:eastAsia="Times New Roman"/>
          <w:color w:val="000000"/>
          <w:sz w:val="24"/>
        </w:rPr>
      </w:pPr>
      <w:r>
        <w:rPr>
          <w:rFonts w:eastAsia="Times New Roman"/>
          <w:color w:val="000000"/>
          <w:sz w:val="24"/>
        </w:rPr>
        <w:t>identify any issues that inhibit compliance and enforcement management, including effectiveness of current legislation, penalties imposed by court, adequacy of operational resources etc.</w:t>
      </w:r>
    </w:p>
    <w:p w14:paraId="0DDF9E7B" w14:textId="77777777" w:rsidR="009E4690" w:rsidRDefault="001C5ECE">
      <w:pPr>
        <w:spacing w:before="149" w:line="274" w:lineRule="exact"/>
        <w:textAlignment w:val="baseline"/>
        <w:rPr>
          <w:rFonts w:eastAsia="Times New Roman"/>
          <w:b/>
          <w:color w:val="000000"/>
          <w:sz w:val="24"/>
        </w:rPr>
      </w:pPr>
      <w:r>
        <w:rPr>
          <w:rFonts w:eastAsia="Times New Roman"/>
          <w:b/>
          <w:color w:val="000000"/>
          <w:sz w:val="24"/>
        </w:rPr>
        <w:t>Approach</w:t>
      </w:r>
    </w:p>
    <w:p w14:paraId="56CF9BA4" w14:textId="77777777" w:rsidR="009E4690" w:rsidRDefault="001C5ECE">
      <w:pPr>
        <w:numPr>
          <w:ilvl w:val="0"/>
          <w:numId w:val="7"/>
        </w:numPr>
        <w:tabs>
          <w:tab w:val="clear" w:pos="360"/>
          <w:tab w:val="left" w:pos="720"/>
        </w:tabs>
        <w:spacing w:before="118" w:line="303" w:lineRule="exact"/>
        <w:ind w:left="720" w:right="720" w:hanging="360"/>
        <w:textAlignment w:val="baseline"/>
        <w:rPr>
          <w:rFonts w:eastAsia="Times New Roman"/>
          <w:color w:val="000000"/>
          <w:sz w:val="24"/>
        </w:rPr>
      </w:pPr>
      <w:r>
        <w:rPr>
          <w:rFonts w:eastAsia="Times New Roman"/>
          <w:color w:val="000000"/>
          <w:sz w:val="24"/>
        </w:rPr>
        <w:t>Obtain an understanding of the legislative and administrative framework operating within each jurisdiction</w:t>
      </w:r>
    </w:p>
    <w:p w14:paraId="7592BCF0" w14:textId="77777777" w:rsidR="009E4690" w:rsidRDefault="001C5ECE">
      <w:pPr>
        <w:numPr>
          <w:ilvl w:val="0"/>
          <w:numId w:val="7"/>
        </w:numPr>
        <w:tabs>
          <w:tab w:val="clear" w:pos="360"/>
          <w:tab w:val="left" w:pos="720"/>
        </w:tabs>
        <w:spacing w:before="6" w:line="302" w:lineRule="exact"/>
        <w:ind w:left="720" w:right="288" w:hanging="360"/>
        <w:textAlignment w:val="baseline"/>
        <w:rPr>
          <w:rFonts w:eastAsia="Times New Roman"/>
          <w:color w:val="000000"/>
          <w:sz w:val="24"/>
        </w:rPr>
      </w:pPr>
      <w:r>
        <w:rPr>
          <w:rFonts w:eastAsia="Times New Roman"/>
          <w:color w:val="000000"/>
          <w:sz w:val="24"/>
        </w:rPr>
        <w:t>Review approaches to metering and monitoring of usage against allocations, reliability and appropriateness of operational, management and external reporting of compliance and delivery of enforcement action</w:t>
      </w:r>
    </w:p>
    <w:p w14:paraId="196745A4" w14:textId="77777777" w:rsidR="009E4690" w:rsidRDefault="001C5ECE">
      <w:pPr>
        <w:numPr>
          <w:ilvl w:val="0"/>
          <w:numId w:val="7"/>
        </w:numPr>
        <w:tabs>
          <w:tab w:val="clear" w:pos="360"/>
          <w:tab w:val="left" w:pos="720"/>
        </w:tabs>
        <w:spacing w:line="304" w:lineRule="exact"/>
        <w:ind w:left="720" w:right="360" w:hanging="360"/>
        <w:jc w:val="both"/>
        <w:textAlignment w:val="baseline"/>
        <w:rPr>
          <w:rFonts w:eastAsia="Times New Roman"/>
          <w:color w:val="000000"/>
          <w:sz w:val="24"/>
        </w:rPr>
      </w:pPr>
      <w:r>
        <w:rPr>
          <w:rFonts w:eastAsia="Times New Roman"/>
          <w:color w:val="000000"/>
          <w:sz w:val="24"/>
        </w:rPr>
        <w:t>Seek to identify better practice for highlighting and to facilitate appropriate sharing of experience and of lessons learned</w:t>
      </w:r>
    </w:p>
    <w:p w14:paraId="29E76132" w14:textId="77777777" w:rsidR="009E4690" w:rsidRDefault="001C5ECE">
      <w:pPr>
        <w:spacing w:before="150" w:after="119" w:line="274" w:lineRule="exact"/>
        <w:textAlignment w:val="baseline"/>
        <w:rPr>
          <w:rFonts w:eastAsia="Times New Roman"/>
          <w:b/>
          <w:color w:val="000000"/>
          <w:sz w:val="24"/>
        </w:rPr>
      </w:pPr>
      <w:r>
        <w:rPr>
          <w:rFonts w:eastAsia="Times New Roman"/>
          <w:b/>
          <w:color w:val="000000"/>
          <w:sz w:val="24"/>
        </w:rPr>
        <w:t>Project timeline</w:t>
      </w:r>
    </w:p>
    <w:tbl>
      <w:tblPr>
        <w:tblW w:w="0" w:type="auto"/>
        <w:tblInd w:w="321" w:type="dxa"/>
        <w:tblLayout w:type="fixed"/>
        <w:tblCellMar>
          <w:left w:w="0" w:type="dxa"/>
          <w:right w:w="0" w:type="dxa"/>
        </w:tblCellMar>
        <w:tblLook w:val="0000" w:firstRow="0" w:lastRow="0" w:firstColumn="0" w:lastColumn="0" w:noHBand="0" w:noVBand="0"/>
      </w:tblPr>
      <w:tblGrid>
        <w:gridCol w:w="4512"/>
        <w:gridCol w:w="4522"/>
      </w:tblGrid>
      <w:tr w:rsidR="009E4690" w14:paraId="32651C9D" w14:textId="77777777">
        <w:trPr>
          <w:trHeight w:hRule="exact" w:val="720"/>
        </w:trPr>
        <w:tc>
          <w:tcPr>
            <w:tcW w:w="4512" w:type="dxa"/>
            <w:tcBorders>
              <w:top w:val="single" w:sz="5" w:space="0" w:color="000000"/>
              <w:left w:val="single" w:sz="5" w:space="0" w:color="000000"/>
              <w:bottom w:val="single" w:sz="5" w:space="0" w:color="000000"/>
              <w:right w:val="single" w:sz="5" w:space="0" w:color="000000"/>
            </w:tcBorders>
            <w:vAlign w:val="center"/>
          </w:tcPr>
          <w:p w14:paraId="2C8892FB" w14:textId="77777777" w:rsidR="009E4690" w:rsidRDefault="001C5ECE">
            <w:pPr>
              <w:spacing w:before="225" w:after="221" w:line="273" w:lineRule="exact"/>
              <w:ind w:left="87"/>
              <w:textAlignment w:val="baseline"/>
              <w:rPr>
                <w:rFonts w:eastAsia="Times New Roman"/>
                <w:color w:val="000000"/>
                <w:sz w:val="24"/>
              </w:rPr>
            </w:pPr>
            <w:r>
              <w:rPr>
                <w:rFonts w:eastAsia="Times New Roman"/>
                <w:color w:val="000000"/>
                <w:sz w:val="24"/>
              </w:rPr>
              <w:t>Phase</w:t>
            </w:r>
          </w:p>
        </w:tc>
        <w:tc>
          <w:tcPr>
            <w:tcW w:w="4522" w:type="dxa"/>
            <w:tcBorders>
              <w:top w:val="single" w:sz="5" w:space="0" w:color="000000"/>
              <w:left w:val="single" w:sz="5" w:space="0" w:color="000000"/>
              <w:bottom w:val="single" w:sz="5" w:space="0" w:color="000000"/>
              <w:right w:val="single" w:sz="5" w:space="0" w:color="000000"/>
            </w:tcBorders>
            <w:vAlign w:val="center"/>
          </w:tcPr>
          <w:p w14:paraId="0E7B7C88" w14:textId="77777777" w:rsidR="009E4690" w:rsidRDefault="001C5ECE">
            <w:pPr>
              <w:spacing w:before="225" w:after="221" w:line="273" w:lineRule="exact"/>
              <w:ind w:left="82"/>
              <w:textAlignment w:val="baseline"/>
              <w:rPr>
                <w:rFonts w:eastAsia="Times New Roman"/>
                <w:color w:val="000000"/>
                <w:sz w:val="24"/>
              </w:rPr>
            </w:pPr>
            <w:r>
              <w:rPr>
                <w:rFonts w:eastAsia="Times New Roman"/>
                <w:color w:val="000000"/>
                <w:sz w:val="24"/>
              </w:rPr>
              <w:t>Anticipated completion</w:t>
            </w:r>
          </w:p>
        </w:tc>
      </w:tr>
      <w:tr w:rsidR="009E4690" w14:paraId="4A1F9475" w14:textId="77777777">
        <w:trPr>
          <w:trHeight w:hRule="exact" w:val="710"/>
        </w:trPr>
        <w:tc>
          <w:tcPr>
            <w:tcW w:w="4512" w:type="dxa"/>
            <w:tcBorders>
              <w:top w:val="single" w:sz="5" w:space="0" w:color="000000"/>
              <w:left w:val="single" w:sz="5" w:space="0" w:color="000000"/>
              <w:bottom w:val="single" w:sz="5" w:space="0" w:color="000000"/>
              <w:right w:val="single" w:sz="5" w:space="0" w:color="000000"/>
            </w:tcBorders>
            <w:vAlign w:val="center"/>
          </w:tcPr>
          <w:p w14:paraId="6C077725" w14:textId="77777777" w:rsidR="009E4690" w:rsidRDefault="001C5ECE">
            <w:pPr>
              <w:spacing w:before="216" w:after="216" w:line="273" w:lineRule="exact"/>
              <w:ind w:left="87"/>
              <w:textAlignment w:val="baseline"/>
              <w:rPr>
                <w:rFonts w:eastAsia="Times New Roman"/>
                <w:color w:val="000000"/>
                <w:sz w:val="24"/>
              </w:rPr>
            </w:pPr>
            <w:r>
              <w:rPr>
                <w:rFonts w:eastAsia="Times New Roman"/>
                <w:color w:val="000000"/>
                <w:sz w:val="24"/>
              </w:rPr>
              <w:t>Fieldwork</w:t>
            </w:r>
          </w:p>
        </w:tc>
        <w:tc>
          <w:tcPr>
            <w:tcW w:w="4522" w:type="dxa"/>
            <w:tcBorders>
              <w:top w:val="single" w:sz="5" w:space="0" w:color="000000"/>
              <w:left w:val="single" w:sz="5" w:space="0" w:color="000000"/>
              <w:bottom w:val="single" w:sz="5" w:space="0" w:color="000000"/>
              <w:right w:val="single" w:sz="5" w:space="0" w:color="000000"/>
            </w:tcBorders>
            <w:vAlign w:val="center"/>
          </w:tcPr>
          <w:p w14:paraId="7572A48C" w14:textId="77777777" w:rsidR="009E4690" w:rsidRDefault="001C5ECE">
            <w:pPr>
              <w:spacing w:before="216" w:after="216" w:line="273" w:lineRule="exact"/>
              <w:ind w:left="82"/>
              <w:textAlignment w:val="baseline"/>
              <w:rPr>
                <w:rFonts w:eastAsia="Times New Roman"/>
                <w:color w:val="000000"/>
                <w:sz w:val="24"/>
              </w:rPr>
            </w:pPr>
            <w:r>
              <w:rPr>
                <w:rFonts w:eastAsia="Times New Roman"/>
                <w:color w:val="000000"/>
                <w:sz w:val="24"/>
              </w:rPr>
              <w:t>December 2021</w:t>
            </w:r>
          </w:p>
        </w:tc>
      </w:tr>
      <w:tr w:rsidR="009E4690" w14:paraId="767C7F66" w14:textId="77777777">
        <w:trPr>
          <w:trHeight w:hRule="exact" w:val="720"/>
        </w:trPr>
        <w:tc>
          <w:tcPr>
            <w:tcW w:w="4512" w:type="dxa"/>
            <w:tcBorders>
              <w:top w:val="single" w:sz="5" w:space="0" w:color="000000"/>
              <w:left w:val="single" w:sz="5" w:space="0" w:color="000000"/>
              <w:bottom w:val="single" w:sz="5" w:space="0" w:color="000000"/>
              <w:right w:val="single" w:sz="5" w:space="0" w:color="000000"/>
            </w:tcBorders>
            <w:vAlign w:val="center"/>
          </w:tcPr>
          <w:p w14:paraId="388F2140" w14:textId="77777777" w:rsidR="009E4690" w:rsidRDefault="001C5ECE">
            <w:pPr>
              <w:spacing w:before="221" w:after="221" w:line="273" w:lineRule="exact"/>
              <w:ind w:left="87"/>
              <w:textAlignment w:val="baseline"/>
              <w:rPr>
                <w:rFonts w:eastAsia="Times New Roman"/>
                <w:color w:val="000000"/>
                <w:sz w:val="24"/>
              </w:rPr>
            </w:pPr>
            <w:r>
              <w:rPr>
                <w:rFonts w:eastAsia="Times New Roman"/>
                <w:color w:val="000000"/>
                <w:sz w:val="24"/>
              </w:rPr>
              <w:t>Draft Report</w:t>
            </w:r>
          </w:p>
        </w:tc>
        <w:tc>
          <w:tcPr>
            <w:tcW w:w="4522" w:type="dxa"/>
            <w:tcBorders>
              <w:top w:val="single" w:sz="5" w:space="0" w:color="000000"/>
              <w:left w:val="single" w:sz="5" w:space="0" w:color="000000"/>
              <w:bottom w:val="single" w:sz="5" w:space="0" w:color="000000"/>
              <w:right w:val="single" w:sz="5" w:space="0" w:color="000000"/>
            </w:tcBorders>
            <w:vAlign w:val="center"/>
          </w:tcPr>
          <w:p w14:paraId="65FB586F" w14:textId="77777777" w:rsidR="009E4690" w:rsidRDefault="001C5ECE">
            <w:pPr>
              <w:spacing w:before="221" w:after="221" w:line="273" w:lineRule="exact"/>
              <w:ind w:left="82"/>
              <w:textAlignment w:val="baseline"/>
              <w:rPr>
                <w:rFonts w:eastAsia="Times New Roman"/>
                <w:color w:val="000000"/>
                <w:sz w:val="24"/>
              </w:rPr>
            </w:pPr>
            <w:r>
              <w:rPr>
                <w:rFonts w:eastAsia="Times New Roman"/>
                <w:color w:val="000000"/>
                <w:sz w:val="24"/>
              </w:rPr>
              <w:t>March 2022</w:t>
            </w:r>
          </w:p>
        </w:tc>
      </w:tr>
      <w:tr w:rsidR="009E4690" w14:paraId="06B14ED7" w14:textId="77777777">
        <w:trPr>
          <w:trHeight w:hRule="exact" w:val="720"/>
        </w:trPr>
        <w:tc>
          <w:tcPr>
            <w:tcW w:w="4512" w:type="dxa"/>
            <w:tcBorders>
              <w:top w:val="single" w:sz="5" w:space="0" w:color="000000"/>
              <w:left w:val="single" w:sz="5" w:space="0" w:color="000000"/>
              <w:bottom w:val="single" w:sz="5" w:space="0" w:color="000000"/>
              <w:right w:val="single" w:sz="5" w:space="0" w:color="000000"/>
            </w:tcBorders>
            <w:vAlign w:val="center"/>
          </w:tcPr>
          <w:p w14:paraId="21306D88" w14:textId="77777777" w:rsidR="009E4690" w:rsidRDefault="001C5ECE">
            <w:pPr>
              <w:spacing w:before="216" w:after="226" w:line="273" w:lineRule="exact"/>
              <w:ind w:left="87"/>
              <w:textAlignment w:val="baseline"/>
              <w:rPr>
                <w:rFonts w:eastAsia="Times New Roman"/>
                <w:color w:val="000000"/>
                <w:sz w:val="24"/>
              </w:rPr>
            </w:pPr>
            <w:r>
              <w:rPr>
                <w:rFonts w:eastAsia="Times New Roman"/>
                <w:color w:val="000000"/>
                <w:sz w:val="24"/>
              </w:rPr>
              <w:t>Final Report</w:t>
            </w:r>
          </w:p>
        </w:tc>
        <w:tc>
          <w:tcPr>
            <w:tcW w:w="4522" w:type="dxa"/>
            <w:tcBorders>
              <w:top w:val="single" w:sz="5" w:space="0" w:color="000000"/>
              <w:left w:val="single" w:sz="5" w:space="0" w:color="000000"/>
              <w:bottom w:val="single" w:sz="5" w:space="0" w:color="000000"/>
              <w:right w:val="single" w:sz="5" w:space="0" w:color="000000"/>
            </w:tcBorders>
            <w:vAlign w:val="center"/>
          </w:tcPr>
          <w:p w14:paraId="59E6CF73" w14:textId="77777777" w:rsidR="009E4690" w:rsidRDefault="001C5ECE">
            <w:pPr>
              <w:spacing w:before="216" w:after="226" w:line="273" w:lineRule="exact"/>
              <w:ind w:left="82"/>
              <w:textAlignment w:val="baseline"/>
              <w:rPr>
                <w:rFonts w:eastAsia="Times New Roman"/>
                <w:color w:val="000000"/>
                <w:sz w:val="24"/>
              </w:rPr>
            </w:pPr>
            <w:r>
              <w:rPr>
                <w:rFonts w:eastAsia="Times New Roman"/>
                <w:color w:val="000000"/>
                <w:sz w:val="24"/>
              </w:rPr>
              <w:t>May 2022</w:t>
            </w:r>
          </w:p>
        </w:tc>
      </w:tr>
    </w:tbl>
    <w:p w14:paraId="5B2A3C56" w14:textId="77777777" w:rsidR="009E4690" w:rsidRDefault="009E4690">
      <w:pPr>
        <w:spacing w:after="973" w:line="20" w:lineRule="exact"/>
      </w:pPr>
    </w:p>
    <w:p w14:paraId="7E598BDA" w14:textId="77777777" w:rsidR="009E4690" w:rsidRDefault="009E4690">
      <w:pPr>
        <w:spacing w:after="973" w:line="20" w:lineRule="exact"/>
        <w:sectPr w:rsidR="009E4690">
          <w:pgSz w:w="11899" w:h="16843"/>
          <w:pgMar w:top="1140" w:right="1118" w:bottom="427" w:left="1421" w:header="720" w:footer="720" w:gutter="0"/>
          <w:cols w:space="720"/>
        </w:sectPr>
      </w:pPr>
    </w:p>
    <w:p w14:paraId="4C571784" w14:textId="77777777" w:rsidR="009E4690" w:rsidRDefault="001C5ECE">
      <w:pPr>
        <w:spacing w:before="2" w:line="274" w:lineRule="exact"/>
        <w:jc w:val="center"/>
        <w:textAlignment w:val="baseline"/>
        <w:rPr>
          <w:rFonts w:ascii="Arial" w:eastAsia="Arial" w:hAnsi="Arial"/>
          <w:color w:val="000000"/>
          <w:spacing w:val="38"/>
          <w:sz w:val="24"/>
        </w:rPr>
      </w:pPr>
      <w:r>
        <w:rPr>
          <w:rFonts w:ascii="Arial" w:eastAsia="Arial" w:hAnsi="Arial"/>
          <w:color w:val="000000"/>
          <w:spacing w:val="38"/>
          <w:sz w:val="24"/>
        </w:rPr>
        <w:t>76</w:t>
      </w:r>
    </w:p>
    <w:p w14:paraId="442DFD64" w14:textId="77777777" w:rsidR="009E4690" w:rsidRDefault="009E4690">
      <w:pPr>
        <w:sectPr w:rsidR="009E4690">
          <w:type w:val="continuous"/>
          <w:pgSz w:w="11899" w:h="16843"/>
          <w:pgMar w:top="1140" w:right="1100" w:bottom="427" w:left="1686" w:header="720" w:footer="720" w:gutter="0"/>
          <w:cols w:space="720"/>
        </w:sectPr>
      </w:pPr>
    </w:p>
    <w:p w14:paraId="335EC862" w14:textId="77777777" w:rsidR="009E4690" w:rsidRDefault="001C5ECE">
      <w:pPr>
        <w:spacing w:before="22" w:after="392" w:line="548" w:lineRule="exact"/>
        <w:textAlignment w:val="baseline"/>
        <w:rPr>
          <w:rFonts w:eastAsia="Times New Roman"/>
          <w:b/>
          <w:color w:val="000000"/>
          <w:spacing w:val="-1"/>
          <w:sz w:val="48"/>
        </w:rPr>
      </w:pPr>
      <w:r>
        <w:rPr>
          <w:rFonts w:eastAsia="Times New Roman"/>
          <w:b/>
          <w:color w:val="000000"/>
          <w:spacing w:val="-1"/>
          <w:sz w:val="48"/>
        </w:rPr>
        <w:t>Glossary</w:t>
      </w:r>
    </w:p>
    <w:tbl>
      <w:tblPr>
        <w:tblW w:w="0" w:type="auto"/>
        <w:tblInd w:w="302" w:type="dxa"/>
        <w:tblLayout w:type="fixed"/>
        <w:tblCellMar>
          <w:left w:w="0" w:type="dxa"/>
          <w:right w:w="0" w:type="dxa"/>
        </w:tblCellMar>
        <w:tblLook w:val="0000" w:firstRow="0" w:lastRow="0" w:firstColumn="0" w:lastColumn="0" w:noHBand="0" w:noVBand="0"/>
      </w:tblPr>
      <w:tblGrid>
        <w:gridCol w:w="1934"/>
        <w:gridCol w:w="7705"/>
      </w:tblGrid>
      <w:tr w:rsidR="009E4690" w14:paraId="067C1862" w14:textId="77777777">
        <w:trPr>
          <w:trHeight w:hRule="exact" w:val="778"/>
        </w:trPr>
        <w:tc>
          <w:tcPr>
            <w:tcW w:w="1934" w:type="dxa"/>
            <w:tcBorders>
              <w:top w:val="single" w:sz="4" w:space="0" w:color="000000"/>
              <w:left w:val="single" w:sz="4" w:space="0" w:color="000000"/>
              <w:bottom w:val="single" w:sz="4" w:space="0" w:color="000000"/>
              <w:right w:val="single" w:sz="4" w:space="0" w:color="000000"/>
            </w:tcBorders>
          </w:tcPr>
          <w:p w14:paraId="563A3663" w14:textId="77777777" w:rsidR="009E4690" w:rsidRDefault="001C5ECE">
            <w:pPr>
              <w:spacing w:before="96" w:after="408" w:line="273" w:lineRule="exact"/>
              <w:ind w:left="82"/>
              <w:textAlignment w:val="baseline"/>
              <w:rPr>
                <w:rFonts w:eastAsia="Times New Roman"/>
                <w:color w:val="000000"/>
                <w:sz w:val="24"/>
              </w:rPr>
            </w:pPr>
            <w:r>
              <w:rPr>
                <w:rFonts w:eastAsia="Times New Roman"/>
                <w:color w:val="000000"/>
                <w:sz w:val="24"/>
              </w:rPr>
              <w:t>Allocation</w:t>
            </w:r>
          </w:p>
        </w:tc>
        <w:tc>
          <w:tcPr>
            <w:tcW w:w="7705" w:type="dxa"/>
            <w:tcBorders>
              <w:top w:val="single" w:sz="4" w:space="0" w:color="000000"/>
              <w:left w:val="single" w:sz="4" w:space="0" w:color="000000"/>
              <w:bottom w:val="single" w:sz="4" w:space="0" w:color="000000"/>
              <w:right w:val="single" w:sz="4" w:space="0" w:color="000000"/>
            </w:tcBorders>
          </w:tcPr>
          <w:p w14:paraId="12454531" w14:textId="77777777" w:rsidR="009E4690" w:rsidRDefault="001C5ECE">
            <w:pPr>
              <w:spacing w:before="62" w:after="101" w:line="307" w:lineRule="exact"/>
              <w:ind w:left="72" w:right="468"/>
              <w:textAlignment w:val="baseline"/>
              <w:rPr>
                <w:rFonts w:eastAsia="Times New Roman"/>
                <w:color w:val="000000"/>
                <w:sz w:val="24"/>
              </w:rPr>
            </w:pPr>
            <w:r>
              <w:rPr>
                <w:rFonts w:eastAsia="Times New Roman"/>
                <w:color w:val="000000"/>
                <w:sz w:val="24"/>
              </w:rPr>
              <w:t>The volume of water allocated to a water access entitlement or licence in a given water accounting period.</w:t>
            </w:r>
          </w:p>
        </w:tc>
      </w:tr>
      <w:tr w:rsidR="009E4690" w14:paraId="63B5F671" w14:textId="77777777">
        <w:trPr>
          <w:trHeight w:hRule="exact" w:val="1977"/>
        </w:trPr>
        <w:tc>
          <w:tcPr>
            <w:tcW w:w="1934" w:type="dxa"/>
            <w:tcBorders>
              <w:top w:val="single" w:sz="4" w:space="0" w:color="000000"/>
              <w:left w:val="single" w:sz="4" w:space="0" w:color="000000"/>
              <w:bottom w:val="single" w:sz="4" w:space="0" w:color="000000"/>
              <w:right w:val="single" w:sz="4" w:space="0" w:color="000000"/>
            </w:tcBorders>
          </w:tcPr>
          <w:p w14:paraId="61C02830" w14:textId="77777777" w:rsidR="009E4690" w:rsidRDefault="001C5ECE">
            <w:pPr>
              <w:spacing w:before="63" w:after="91" w:line="303" w:lineRule="exact"/>
              <w:ind w:left="72"/>
              <w:textAlignment w:val="baseline"/>
              <w:rPr>
                <w:rFonts w:eastAsia="Times New Roman"/>
                <w:color w:val="000000"/>
                <w:sz w:val="24"/>
              </w:rPr>
            </w:pPr>
            <w:r>
              <w:rPr>
                <w:rFonts w:eastAsia="Times New Roman"/>
                <w:color w:val="000000"/>
                <w:sz w:val="24"/>
              </w:rPr>
              <w:t>Australasian Environmental Law Enforcement and Regulators neTwork (AELERT)</w:t>
            </w:r>
          </w:p>
        </w:tc>
        <w:tc>
          <w:tcPr>
            <w:tcW w:w="7705" w:type="dxa"/>
            <w:tcBorders>
              <w:top w:val="single" w:sz="4" w:space="0" w:color="000000"/>
              <w:left w:val="single" w:sz="4" w:space="0" w:color="000000"/>
              <w:bottom w:val="single" w:sz="4" w:space="0" w:color="000000"/>
              <w:right w:val="single" w:sz="4" w:space="0" w:color="000000"/>
            </w:tcBorders>
          </w:tcPr>
          <w:p w14:paraId="23D2A94F" w14:textId="77777777" w:rsidR="009E4690" w:rsidRDefault="001C5ECE">
            <w:pPr>
              <w:spacing w:before="57" w:after="1301" w:line="307" w:lineRule="exact"/>
              <w:ind w:left="72" w:right="900"/>
              <w:textAlignment w:val="baseline"/>
              <w:rPr>
                <w:rFonts w:eastAsia="Times New Roman"/>
                <w:color w:val="000000"/>
                <w:sz w:val="24"/>
              </w:rPr>
            </w:pPr>
            <w:r>
              <w:rPr>
                <w:rFonts w:eastAsia="Times New Roman"/>
                <w:color w:val="000000"/>
                <w:sz w:val="24"/>
              </w:rPr>
              <w:t>An internationally recognised professional network for environmental regulators across Australasia.</w:t>
            </w:r>
          </w:p>
        </w:tc>
      </w:tr>
      <w:tr w:rsidR="009E4690" w14:paraId="69977325" w14:textId="77777777">
        <w:trPr>
          <w:trHeight w:hRule="exact" w:val="1085"/>
        </w:trPr>
        <w:tc>
          <w:tcPr>
            <w:tcW w:w="1934" w:type="dxa"/>
            <w:tcBorders>
              <w:top w:val="single" w:sz="4" w:space="0" w:color="000000"/>
              <w:left w:val="single" w:sz="4" w:space="0" w:color="000000"/>
              <w:bottom w:val="single" w:sz="4" w:space="0" w:color="000000"/>
              <w:right w:val="single" w:sz="4" w:space="0" w:color="000000"/>
            </w:tcBorders>
          </w:tcPr>
          <w:p w14:paraId="56BC3679" w14:textId="77777777" w:rsidR="009E4690" w:rsidRDefault="001C5ECE">
            <w:pPr>
              <w:spacing w:before="101" w:after="701" w:line="273" w:lineRule="exact"/>
              <w:ind w:left="82"/>
              <w:textAlignment w:val="baseline"/>
              <w:rPr>
                <w:rFonts w:eastAsia="Times New Roman"/>
                <w:color w:val="000000"/>
                <w:sz w:val="24"/>
              </w:rPr>
            </w:pPr>
            <w:r>
              <w:rPr>
                <w:rFonts w:eastAsia="Times New Roman"/>
                <w:color w:val="000000"/>
                <w:sz w:val="24"/>
              </w:rPr>
              <w:t>Basic rights</w:t>
            </w:r>
          </w:p>
        </w:tc>
        <w:tc>
          <w:tcPr>
            <w:tcW w:w="7705" w:type="dxa"/>
            <w:tcBorders>
              <w:top w:val="single" w:sz="4" w:space="0" w:color="000000"/>
              <w:left w:val="single" w:sz="4" w:space="0" w:color="000000"/>
              <w:bottom w:val="single" w:sz="4" w:space="0" w:color="000000"/>
              <w:right w:val="single" w:sz="4" w:space="0" w:color="000000"/>
            </w:tcBorders>
          </w:tcPr>
          <w:p w14:paraId="0D82AF9B" w14:textId="77777777" w:rsidR="009E4690" w:rsidRDefault="001C5ECE">
            <w:pPr>
              <w:spacing w:before="70" w:after="90" w:line="305" w:lineRule="exact"/>
              <w:ind w:left="72" w:right="540"/>
              <w:textAlignment w:val="baseline"/>
              <w:rPr>
                <w:rFonts w:eastAsia="Times New Roman"/>
                <w:color w:val="000000"/>
                <w:sz w:val="24"/>
              </w:rPr>
            </w:pPr>
            <w:r>
              <w:rPr>
                <w:rFonts w:eastAsia="Times New Roman"/>
                <w:color w:val="000000"/>
                <w:sz w:val="24"/>
              </w:rPr>
              <w:t xml:space="preserve">Right to take water for domestic and stock purposes, a native title right to water, and, in NSW, a harvestable right under the </w:t>
            </w:r>
            <w:r>
              <w:rPr>
                <w:rFonts w:eastAsia="Times New Roman"/>
                <w:i/>
                <w:color w:val="000000"/>
                <w:sz w:val="24"/>
              </w:rPr>
              <w:t>Water Management Act 2000</w:t>
            </w:r>
            <w:r>
              <w:rPr>
                <w:rFonts w:eastAsia="Times New Roman"/>
                <w:color w:val="000000"/>
                <w:sz w:val="24"/>
              </w:rPr>
              <w:t>. A licence is not required to exercise a basic right.</w:t>
            </w:r>
          </w:p>
        </w:tc>
      </w:tr>
      <w:tr w:rsidR="009E4690" w14:paraId="7C29C2B2" w14:textId="77777777">
        <w:trPr>
          <w:trHeight w:hRule="exact" w:val="1680"/>
        </w:trPr>
        <w:tc>
          <w:tcPr>
            <w:tcW w:w="1934" w:type="dxa"/>
            <w:tcBorders>
              <w:top w:val="single" w:sz="4" w:space="0" w:color="000000"/>
              <w:left w:val="single" w:sz="4" w:space="0" w:color="000000"/>
              <w:bottom w:val="single" w:sz="4" w:space="0" w:color="000000"/>
              <w:right w:val="single" w:sz="4" w:space="0" w:color="000000"/>
            </w:tcBorders>
          </w:tcPr>
          <w:p w14:paraId="7229483A" w14:textId="77777777" w:rsidR="009E4690" w:rsidRDefault="001C5ECE">
            <w:pPr>
              <w:spacing w:before="59" w:after="701" w:line="305" w:lineRule="exact"/>
              <w:ind w:left="72"/>
              <w:textAlignment w:val="baseline"/>
              <w:rPr>
                <w:rFonts w:eastAsia="Times New Roman"/>
                <w:color w:val="000000"/>
                <w:sz w:val="24"/>
              </w:rPr>
            </w:pPr>
            <w:r>
              <w:rPr>
                <w:rFonts w:eastAsia="Times New Roman"/>
                <w:color w:val="000000"/>
                <w:sz w:val="24"/>
              </w:rPr>
              <w:t>Murray-Darling Basin Compliance Compact</w:t>
            </w:r>
          </w:p>
        </w:tc>
        <w:tc>
          <w:tcPr>
            <w:tcW w:w="7705" w:type="dxa"/>
            <w:tcBorders>
              <w:top w:val="single" w:sz="4" w:space="0" w:color="000000"/>
              <w:left w:val="single" w:sz="4" w:space="0" w:color="000000"/>
              <w:bottom w:val="single" w:sz="4" w:space="0" w:color="000000"/>
              <w:right w:val="single" w:sz="4" w:space="0" w:color="000000"/>
            </w:tcBorders>
          </w:tcPr>
          <w:p w14:paraId="34C4C797" w14:textId="77777777" w:rsidR="009E4690" w:rsidRDefault="001C5ECE">
            <w:pPr>
              <w:spacing w:before="64" w:after="96" w:line="303" w:lineRule="exact"/>
              <w:ind w:left="72" w:right="180"/>
              <w:textAlignment w:val="baseline"/>
              <w:rPr>
                <w:rFonts w:eastAsia="Times New Roman"/>
                <w:color w:val="000000"/>
                <w:sz w:val="24"/>
              </w:rPr>
            </w:pPr>
            <w:r>
              <w:rPr>
                <w:rFonts w:eastAsia="Times New Roman"/>
                <w:color w:val="000000"/>
                <w:sz w:val="24"/>
              </w:rPr>
              <w:t>A collaborative, joint commitment by the Australian Government and Basin states that aims to restore public confidence in water resource management in the Basin by providing transparency and accountability of surface and groundwater management and regulation and a consistent approach to compliance and enforcement practices by governments across the Basin.</w:t>
            </w:r>
          </w:p>
        </w:tc>
      </w:tr>
      <w:tr w:rsidR="009E4690" w14:paraId="2B405FB5" w14:textId="77777777">
        <w:trPr>
          <w:trHeight w:hRule="exact" w:val="1378"/>
        </w:trPr>
        <w:tc>
          <w:tcPr>
            <w:tcW w:w="1934" w:type="dxa"/>
            <w:tcBorders>
              <w:top w:val="single" w:sz="4" w:space="0" w:color="000000"/>
              <w:left w:val="single" w:sz="4" w:space="0" w:color="000000"/>
              <w:bottom w:val="single" w:sz="4" w:space="0" w:color="000000"/>
              <w:right w:val="single" w:sz="4" w:space="0" w:color="000000"/>
            </w:tcBorders>
          </w:tcPr>
          <w:p w14:paraId="691F1482" w14:textId="77777777" w:rsidR="009E4690" w:rsidRDefault="001C5ECE">
            <w:pPr>
              <w:spacing w:before="96" w:after="1008" w:line="273" w:lineRule="exact"/>
              <w:ind w:left="82"/>
              <w:textAlignment w:val="baseline"/>
              <w:rPr>
                <w:rFonts w:eastAsia="Times New Roman"/>
                <w:color w:val="000000"/>
                <w:sz w:val="24"/>
              </w:rPr>
            </w:pPr>
            <w:r>
              <w:rPr>
                <w:rFonts w:eastAsia="Times New Roman"/>
                <w:color w:val="000000"/>
                <w:sz w:val="24"/>
              </w:rPr>
              <w:t>Basin Plan</w:t>
            </w:r>
          </w:p>
        </w:tc>
        <w:tc>
          <w:tcPr>
            <w:tcW w:w="7705" w:type="dxa"/>
            <w:tcBorders>
              <w:top w:val="single" w:sz="4" w:space="0" w:color="000000"/>
              <w:left w:val="single" w:sz="4" w:space="0" w:color="000000"/>
              <w:bottom w:val="single" w:sz="4" w:space="0" w:color="000000"/>
              <w:right w:val="single" w:sz="4" w:space="0" w:color="000000"/>
            </w:tcBorders>
          </w:tcPr>
          <w:p w14:paraId="6862A427" w14:textId="77777777" w:rsidR="009E4690" w:rsidRDefault="001C5ECE">
            <w:pPr>
              <w:spacing w:before="65" w:after="96" w:line="304" w:lineRule="exact"/>
              <w:ind w:left="72" w:right="324"/>
              <w:textAlignment w:val="baseline"/>
              <w:rPr>
                <w:rFonts w:eastAsia="Times New Roman"/>
                <w:color w:val="000000"/>
                <w:spacing w:val="-1"/>
                <w:sz w:val="24"/>
              </w:rPr>
            </w:pPr>
            <w:r>
              <w:rPr>
                <w:rFonts w:eastAsia="Times New Roman"/>
                <w:color w:val="000000"/>
                <w:spacing w:val="-1"/>
                <w:sz w:val="24"/>
              </w:rPr>
              <w:t xml:space="preserve">The plan made by the responsible Commonwealth minister under section 44 of the </w:t>
            </w:r>
            <w:r>
              <w:rPr>
                <w:rFonts w:eastAsia="Times New Roman"/>
                <w:i/>
                <w:color w:val="000000"/>
                <w:spacing w:val="-1"/>
                <w:sz w:val="24"/>
              </w:rPr>
              <w:t>Water Act 2007</w:t>
            </w:r>
            <w:r>
              <w:rPr>
                <w:rFonts w:eastAsia="Times New Roman"/>
                <w:color w:val="000000"/>
                <w:spacing w:val="-1"/>
                <w:sz w:val="24"/>
              </w:rPr>
              <w:t>. It sets standards for the management of the Murray</w:t>
            </w:r>
            <w:r>
              <w:rPr>
                <w:rFonts w:eastAsia="Times New Roman"/>
                <w:color w:val="000000"/>
                <w:spacing w:val="-1"/>
                <w:sz w:val="25"/>
              </w:rPr>
              <w:t xml:space="preserve">– </w:t>
            </w:r>
            <w:r>
              <w:rPr>
                <w:rFonts w:eastAsia="Times New Roman"/>
                <w:color w:val="000000"/>
                <w:spacing w:val="-1"/>
                <w:sz w:val="24"/>
              </w:rPr>
              <w:t xml:space="preserve">Darling </w:t>
            </w:r>
            <w:r>
              <w:rPr>
                <w:rFonts w:eastAsia="Times New Roman"/>
                <w:color w:val="000000"/>
                <w:spacing w:val="-1"/>
                <w:sz w:val="25"/>
              </w:rPr>
              <w:t xml:space="preserve">Basin’s </w:t>
            </w:r>
            <w:r>
              <w:rPr>
                <w:rFonts w:eastAsia="Times New Roman"/>
                <w:color w:val="000000"/>
                <w:spacing w:val="-1"/>
                <w:sz w:val="24"/>
              </w:rPr>
              <w:t>water resources in a coordinated and sustainable way in collaboration with the community. Officially known as the Basin Plan 2012</w:t>
            </w:r>
          </w:p>
        </w:tc>
      </w:tr>
      <w:tr w:rsidR="009E4690" w14:paraId="1C059F31" w14:textId="77777777">
        <w:trPr>
          <w:trHeight w:hRule="exact" w:val="465"/>
        </w:trPr>
        <w:tc>
          <w:tcPr>
            <w:tcW w:w="1934" w:type="dxa"/>
            <w:tcBorders>
              <w:top w:val="single" w:sz="4" w:space="0" w:color="000000"/>
              <w:left w:val="single" w:sz="4" w:space="0" w:color="000000"/>
              <w:bottom w:val="single" w:sz="4" w:space="0" w:color="000000"/>
              <w:right w:val="single" w:sz="4" w:space="0" w:color="000000"/>
            </w:tcBorders>
            <w:vAlign w:val="center"/>
          </w:tcPr>
          <w:p w14:paraId="5FA4800A" w14:textId="77777777" w:rsidR="009E4690" w:rsidRDefault="001C5ECE">
            <w:pPr>
              <w:spacing w:before="96" w:after="91" w:line="273" w:lineRule="exact"/>
              <w:ind w:left="82"/>
              <w:textAlignment w:val="baseline"/>
              <w:rPr>
                <w:rFonts w:eastAsia="Times New Roman"/>
                <w:color w:val="000000"/>
                <w:sz w:val="24"/>
              </w:rPr>
            </w:pPr>
            <w:r>
              <w:rPr>
                <w:rFonts w:eastAsia="Times New Roman"/>
                <w:color w:val="000000"/>
                <w:sz w:val="24"/>
              </w:rPr>
              <w:t>Data logger</w:t>
            </w:r>
          </w:p>
        </w:tc>
        <w:tc>
          <w:tcPr>
            <w:tcW w:w="7705" w:type="dxa"/>
            <w:tcBorders>
              <w:top w:val="single" w:sz="4" w:space="0" w:color="000000"/>
              <w:left w:val="single" w:sz="4" w:space="0" w:color="000000"/>
              <w:bottom w:val="single" w:sz="4" w:space="0" w:color="000000"/>
              <w:right w:val="single" w:sz="4" w:space="0" w:color="000000"/>
            </w:tcBorders>
            <w:vAlign w:val="center"/>
          </w:tcPr>
          <w:p w14:paraId="44D0DEF1" w14:textId="77777777" w:rsidR="009E4690" w:rsidRDefault="001C5ECE">
            <w:pPr>
              <w:spacing w:before="96" w:after="91" w:line="273" w:lineRule="exact"/>
              <w:ind w:left="82"/>
              <w:textAlignment w:val="baseline"/>
              <w:rPr>
                <w:rFonts w:eastAsia="Times New Roman"/>
                <w:color w:val="000000"/>
                <w:sz w:val="24"/>
              </w:rPr>
            </w:pPr>
            <w:r>
              <w:rPr>
                <w:rFonts w:eastAsia="Times New Roman"/>
                <w:color w:val="000000"/>
                <w:sz w:val="24"/>
              </w:rPr>
              <w:t>Unit which records and stores water take data.</w:t>
            </w:r>
          </w:p>
        </w:tc>
      </w:tr>
      <w:tr w:rsidR="009E4690" w14:paraId="7DD2F36B" w14:textId="77777777">
        <w:trPr>
          <w:trHeight w:hRule="exact" w:val="1080"/>
        </w:trPr>
        <w:tc>
          <w:tcPr>
            <w:tcW w:w="1934" w:type="dxa"/>
            <w:tcBorders>
              <w:top w:val="single" w:sz="4" w:space="0" w:color="000000"/>
              <w:left w:val="single" w:sz="4" w:space="0" w:color="000000"/>
              <w:bottom w:val="single" w:sz="4" w:space="0" w:color="000000"/>
              <w:right w:val="single" w:sz="4" w:space="0" w:color="000000"/>
            </w:tcBorders>
          </w:tcPr>
          <w:p w14:paraId="1EB8D3E6" w14:textId="77777777" w:rsidR="009E4690" w:rsidRDefault="001C5ECE">
            <w:pPr>
              <w:spacing w:before="72" w:after="399" w:line="302" w:lineRule="exact"/>
              <w:ind w:left="72"/>
              <w:textAlignment w:val="baseline"/>
              <w:rPr>
                <w:rFonts w:eastAsia="Times New Roman"/>
                <w:color w:val="000000"/>
                <w:sz w:val="24"/>
              </w:rPr>
            </w:pPr>
            <w:r>
              <w:rPr>
                <w:rFonts w:eastAsia="Times New Roman"/>
                <w:color w:val="000000"/>
                <w:sz w:val="24"/>
              </w:rPr>
              <w:t>Duly Qualified Person (DQP)</w:t>
            </w:r>
          </w:p>
        </w:tc>
        <w:tc>
          <w:tcPr>
            <w:tcW w:w="7705" w:type="dxa"/>
            <w:tcBorders>
              <w:top w:val="single" w:sz="4" w:space="0" w:color="000000"/>
              <w:left w:val="single" w:sz="4" w:space="0" w:color="000000"/>
              <w:bottom w:val="single" w:sz="4" w:space="0" w:color="000000"/>
              <w:right w:val="single" w:sz="4" w:space="0" w:color="000000"/>
            </w:tcBorders>
          </w:tcPr>
          <w:p w14:paraId="33A5E1C4" w14:textId="77777777" w:rsidR="009E4690" w:rsidRDefault="001C5ECE">
            <w:pPr>
              <w:spacing w:before="69" w:after="91" w:line="305" w:lineRule="exact"/>
              <w:ind w:left="72" w:right="612"/>
              <w:textAlignment w:val="baseline"/>
              <w:rPr>
                <w:rFonts w:eastAsia="Times New Roman"/>
                <w:color w:val="000000"/>
                <w:sz w:val="24"/>
              </w:rPr>
            </w:pPr>
            <w:r>
              <w:rPr>
                <w:rFonts w:eastAsia="Times New Roman"/>
                <w:color w:val="000000"/>
                <w:sz w:val="24"/>
              </w:rPr>
              <w:t>In New South Wales: a duly qualified person possessing the prescribed qualifications, skills and experience to carry out work in connection with metering equipment.</w:t>
            </w:r>
          </w:p>
        </w:tc>
      </w:tr>
      <w:tr w:rsidR="009E4690" w14:paraId="0233C9CD" w14:textId="77777777">
        <w:trPr>
          <w:trHeight w:hRule="exact" w:val="2962"/>
        </w:trPr>
        <w:tc>
          <w:tcPr>
            <w:tcW w:w="1934" w:type="dxa"/>
            <w:tcBorders>
              <w:top w:val="single" w:sz="4" w:space="0" w:color="000000"/>
              <w:left w:val="single" w:sz="4" w:space="0" w:color="000000"/>
              <w:bottom w:val="single" w:sz="4" w:space="0" w:color="000000"/>
              <w:right w:val="single" w:sz="4" w:space="0" w:color="000000"/>
            </w:tcBorders>
          </w:tcPr>
          <w:p w14:paraId="20D13A32" w14:textId="77777777" w:rsidR="009E4690" w:rsidRDefault="001C5ECE">
            <w:pPr>
              <w:spacing w:before="66" w:after="2289" w:line="303" w:lineRule="exact"/>
              <w:ind w:left="72"/>
              <w:textAlignment w:val="baseline"/>
              <w:rPr>
                <w:rFonts w:eastAsia="Times New Roman"/>
                <w:color w:val="000000"/>
                <w:sz w:val="24"/>
              </w:rPr>
            </w:pPr>
            <w:r>
              <w:rPr>
                <w:rFonts w:eastAsia="Times New Roman"/>
                <w:color w:val="000000"/>
                <w:sz w:val="24"/>
              </w:rPr>
              <w:t>Floodplain harvesting</w:t>
            </w:r>
          </w:p>
        </w:tc>
        <w:tc>
          <w:tcPr>
            <w:tcW w:w="7705" w:type="dxa"/>
            <w:tcBorders>
              <w:top w:val="single" w:sz="4" w:space="0" w:color="000000"/>
              <w:left w:val="single" w:sz="4" w:space="0" w:color="000000"/>
              <w:bottom w:val="single" w:sz="4" w:space="0" w:color="000000"/>
              <w:right w:val="single" w:sz="4" w:space="0" w:color="000000"/>
            </w:tcBorders>
          </w:tcPr>
          <w:p w14:paraId="15B2606A" w14:textId="77777777" w:rsidR="009E4690" w:rsidRDefault="001C5ECE">
            <w:pPr>
              <w:spacing w:before="64" w:line="305" w:lineRule="exact"/>
              <w:ind w:left="72" w:right="432"/>
              <w:textAlignment w:val="baseline"/>
              <w:rPr>
                <w:rFonts w:eastAsia="Times New Roman"/>
                <w:color w:val="000000"/>
                <w:sz w:val="24"/>
              </w:rPr>
            </w:pPr>
            <w:r>
              <w:rPr>
                <w:rFonts w:eastAsia="Times New Roman"/>
                <w:color w:val="000000"/>
                <w:sz w:val="24"/>
              </w:rPr>
              <w:t>The collection, extraction or impoundment of water flowing across floodplains, including rainfall run-off and overbank flow but excluding the taking of:</w:t>
            </w:r>
          </w:p>
          <w:p w14:paraId="77298A96" w14:textId="77777777" w:rsidR="009E4690" w:rsidRDefault="001C5ECE">
            <w:pPr>
              <w:numPr>
                <w:ilvl w:val="0"/>
                <w:numId w:val="1"/>
              </w:numPr>
              <w:tabs>
                <w:tab w:val="clear" w:pos="360"/>
                <w:tab w:val="left" w:pos="792"/>
              </w:tabs>
              <w:spacing w:before="18" w:line="303" w:lineRule="exact"/>
              <w:ind w:left="792" w:right="792" w:hanging="360"/>
              <w:textAlignment w:val="baseline"/>
              <w:rPr>
                <w:rFonts w:eastAsia="Times New Roman"/>
                <w:color w:val="000000"/>
                <w:sz w:val="24"/>
              </w:rPr>
            </w:pPr>
            <w:r>
              <w:rPr>
                <w:rFonts w:eastAsia="Times New Roman"/>
                <w:color w:val="000000"/>
                <w:sz w:val="24"/>
              </w:rPr>
              <w:t>water taken under a water access licence that is not a floodplain harvesting access licence;</w:t>
            </w:r>
          </w:p>
          <w:p w14:paraId="0FB692A8" w14:textId="77777777" w:rsidR="009E4690" w:rsidRDefault="001C5ECE">
            <w:pPr>
              <w:numPr>
                <w:ilvl w:val="0"/>
                <w:numId w:val="1"/>
              </w:numPr>
              <w:tabs>
                <w:tab w:val="clear" w:pos="360"/>
                <w:tab w:val="left" w:pos="792"/>
              </w:tabs>
              <w:spacing w:before="18" w:line="303" w:lineRule="exact"/>
              <w:ind w:left="792" w:right="540" w:hanging="360"/>
              <w:textAlignment w:val="baseline"/>
              <w:rPr>
                <w:rFonts w:eastAsia="Times New Roman"/>
                <w:color w:val="000000"/>
                <w:sz w:val="24"/>
              </w:rPr>
            </w:pPr>
            <w:r>
              <w:rPr>
                <w:rFonts w:eastAsia="Times New Roman"/>
                <w:color w:val="000000"/>
                <w:sz w:val="24"/>
              </w:rPr>
              <w:t>water under a basic landholder right including water taken under a harvestable right;</w:t>
            </w:r>
          </w:p>
          <w:p w14:paraId="6A24FBBD" w14:textId="77777777" w:rsidR="009E4690" w:rsidRDefault="001C5ECE">
            <w:pPr>
              <w:numPr>
                <w:ilvl w:val="0"/>
                <w:numId w:val="1"/>
              </w:numPr>
              <w:tabs>
                <w:tab w:val="clear" w:pos="360"/>
                <w:tab w:val="left" w:pos="792"/>
              </w:tabs>
              <w:spacing w:before="21" w:line="300" w:lineRule="exact"/>
              <w:ind w:left="792" w:hanging="360"/>
              <w:textAlignment w:val="baseline"/>
              <w:rPr>
                <w:rFonts w:eastAsia="Times New Roman"/>
                <w:color w:val="000000"/>
                <w:sz w:val="24"/>
              </w:rPr>
            </w:pPr>
            <w:r>
              <w:rPr>
                <w:rFonts w:eastAsia="Times New Roman"/>
                <w:color w:val="000000"/>
                <w:sz w:val="24"/>
              </w:rPr>
              <w:t>water under an applicable licence exemption or</w:t>
            </w:r>
          </w:p>
          <w:p w14:paraId="27DA7128" w14:textId="77777777" w:rsidR="009E4690" w:rsidRDefault="001C5ECE">
            <w:pPr>
              <w:numPr>
                <w:ilvl w:val="0"/>
                <w:numId w:val="1"/>
              </w:numPr>
              <w:tabs>
                <w:tab w:val="clear" w:pos="360"/>
                <w:tab w:val="left" w:pos="792"/>
              </w:tabs>
              <w:spacing w:before="22" w:after="91" w:line="300" w:lineRule="exact"/>
              <w:ind w:left="792" w:hanging="360"/>
              <w:textAlignment w:val="baseline"/>
              <w:rPr>
                <w:rFonts w:eastAsia="Times New Roman"/>
                <w:color w:val="000000"/>
                <w:sz w:val="24"/>
              </w:rPr>
            </w:pPr>
            <w:r>
              <w:rPr>
                <w:rFonts w:eastAsia="Times New Roman"/>
                <w:color w:val="000000"/>
                <w:sz w:val="24"/>
              </w:rPr>
              <w:t>used irrigation water.</w:t>
            </w:r>
          </w:p>
        </w:tc>
      </w:tr>
      <w:tr w:rsidR="009E4690" w14:paraId="2FFCBAD8" w14:textId="77777777">
        <w:trPr>
          <w:trHeight w:hRule="exact" w:val="1085"/>
        </w:trPr>
        <w:tc>
          <w:tcPr>
            <w:tcW w:w="1934" w:type="dxa"/>
            <w:tcBorders>
              <w:top w:val="single" w:sz="4" w:space="0" w:color="000000"/>
              <w:left w:val="single" w:sz="4" w:space="0" w:color="000000"/>
              <w:bottom w:val="single" w:sz="4" w:space="0" w:color="000000"/>
              <w:right w:val="single" w:sz="4" w:space="0" w:color="000000"/>
            </w:tcBorders>
          </w:tcPr>
          <w:p w14:paraId="17D16EC7" w14:textId="77777777" w:rsidR="009E4690" w:rsidRDefault="001C5ECE">
            <w:pPr>
              <w:spacing w:before="101" w:after="705" w:line="273" w:lineRule="exact"/>
              <w:ind w:left="82"/>
              <w:textAlignment w:val="baseline"/>
              <w:rPr>
                <w:rFonts w:eastAsia="Times New Roman"/>
                <w:color w:val="000000"/>
                <w:sz w:val="24"/>
              </w:rPr>
            </w:pPr>
            <w:r>
              <w:rPr>
                <w:rFonts w:eastAsia="Times New Roman"/>
                <w:color w:val="000000"/>
                <w:sz w:val="24"/>
              </w:rPr>
              <w:t>Flow event</w:t>
            </w:r>
          </w:p>
        </w:tc>
        <w:tc>
          <w:tcPr>
            <w:tcW w:w="7705" w:type="dxa"/>
            <w:tcBorders>
              <w:top w:val="single" w:sz="4" w:space="0" w:color="000000"/>
              <w:left w:val="single" w:sz="4" w:space="0" w:color="000000"/>
              <w:bottom w:val="single" w:sz="4" w:space="0" w:color="000000"/>
              <w:right w:val="single" w:sz="4" w:space="0" w:color="000000"/>
            </w:tcBorders>
          </w:tcPr>
          <w:p w14:paraId="58938FB3" w14:textId="77777777" w:rsidR="009E4690" w:rsidRDefault="001C5ECE">
            <w:pPr>
              <w:spacing w:before="71" w:after="96" w:line="304" w:lineRule="exact"/>
              <w:ind w:left="72" w:right="540"/>
              <w:textAlignment w:val="baseline"/>
              <w:rPr>
                <w:rFonts w:eastAsia="Times New Roman"/>
                <w:color w:val="000000"/>
                <w:sz w:val="24"/>
              </w:rPr>
            </w:pPr>
            <w:r>
              <w:rPr>
                <w:rFonts w:eastAsia="Times New Roman"/>
                <w:color w:val="000000"/>
                <w:sz w:val="24"/>
              </w:rPr>
              <w:t>A rainfall event resulting in a flow of water through a distributory system, resulting in increased storage volumes and announcements for water harvesting.</w:t>
            </w:r>
          </w:p>
        </w:tc>
      </w:tr>
      <w:tr w:rsidR="009E4690" w14:paraId="724C93EE" w14:textId="77777777">
        <w:trPr>
          <w:trHeight w:hRule="exact" w:val="475"/>
        </w:trPr>
        <w:tc>
          <w:tcPr>
            <w:tcW w:w="1934" w:type="dxa"/>
            <w:tcBorders>
              <w:top w:val="single" w:sz="4" w:space="0" w:color="000000"/>
              <w:left w:val="single" w:sz="4" w:space="0" w:color="000000"/>
              <w:bottom w:val="single" w:sz="4" w:space="0" w:color="000000"/>
              <w:right w:val="single" w:sz="4" w:space="0" w:color="000000"/>
            </w:tcBorders>
            <w:vAlign w:val="center"/>
          </w:tcPr>
          <w:p w14:paraId="0D98AAC4" w14:textId="77777777" w:rsidR="009E4690" w:rsidRDefault="001C5ECE">
            <w:pPr>
              <w:spacing w:before="96" w:after="100" w:line="273" w:lineRule="exact"/>
              <w:ind w:left="82"/>
              <w:textAlignment w:val="baseline"/>
              <w:rPr>
                <w:rFonts w:eastAsia="Times New Roman"/>
                <w:color w:val="000000"/>
                <w:sz w:val="24"/>
              </w:rPr>
            </w:pPr>
            <w:r>
              <w:rPr>
                <w:rFonts w:eastAsia="Times New Roman"/>
                <w:color w:val="000000"/>
                <w:sz w:val="24"/>
              </w:rPr>
              <w:t>Gigalitre (GL)</w:t>
            </w:r>
          </w:p>
        </w:tc>
        <w:tc>
          <w:tcPr>
            <w:tcW w:w="7705" w:type="dxa"/>
            <w:tcBorders>
              <w:top w:val="single" w:sz="4" w:space="0" w:color="000000"/>
              <w:left w:val="single" w:sz="4" w:space="0" w:color="000000"/>
              <w:bottom w:val="single" w:sz="4" w:space="0" w:color="000000"/>
              <w:right w:val="single" w:sz="4" w:space="0" w:color="000000"/>
            </w:tcBorders>
            <w:vAlign w:val="center"/>
          </w:tcPr>
          <w:p w14:paraId="34DBE0D1" w14:textId="77777777" w:rsidR="009E4690" w:rsidRDefault="001C5ECE">
            <w:pPr>
              <w:spacing w:before="96" w:after="100" w:line="273" w:lineRule="exact"/>
              <w:ind w:left="82"/>
              <w:textAlignment w:val="baseline"/>
              <w:rPr>
                <w:rFonts w:eastAsia="Times New Roman"/>
                <w:color w:val="000000"/>
                <w:sz w:val="24"/>
              </w:rPr>
            </w:pPr>
            <w:r>
              <w:rPr>
                <w:rFonts w:eastAsia="Times New Roman"/>
                <w:color w:val="000000"/>
                <w:sz w:val="24"/>
              </w:rPr>
              <w:t>One billion litres</w:t>
            </w:r>
          </w:p>
        </w:tc>
      </w:tr>
    </w:tbl>
    <w:p w14:paraId="7ED401C6" w14:textId="77777777" w:rsidR="009E4690" w:rsidRDefault="009E4690">
      <w:pPr>
        <w:spacing w:after="627" w:line="20" w:lineRule="exact"/>
      </w:pPr>
    </w:p>
    <w:p w14:paraId="265513EC" w14:textId="77777777" w:rsidR="009E4690" w:rsidRDefault="001C5ECE">
      <w:pPr>
        <w:spacing w:before="2" w:line="274" w:lineRule="exact"/>
        <w:jc w:val="center"/>
        <w:textAlignment w:val="baseline"/>
        <w:rPr>
          <w:rFonts w:ascii="Arial" w:eastAsia="Arial" w:hAnsi="Arial"/>
          <w:color w:val="000000"/>
          <w:spacing w:val="38"/>
          <w:sz w:val="24"/>
        </w:rPr>
      </w:pPr>
      <w:r>
        <w:rPr>
          <w:rFonts w:ascii="Arial" w:eastAsia="Arial" w:hAnsi="Arial"/>
          <w:color w:val="000000"/>
          <w:spacing w:val="38"/>
          <w:sz w:val="24"/>
        </w:rPr>
        <w:t>77</w:t>
      </w:r>
    </w:p>
    <w:p w14:paraId="28EA1C7A" w14:textId="77777777" w:rsidR="009E4690" w:rsidRDefault="009E4690">
      <w:pPr>
        <w:sectPr w:rsidR="009E4690">
          <w:pgSz w:w="11899" w:h="16843"/>
          <w:pgMar w:top="1140" w:right="379" w:bottom="427" w:left="1440" w:header="720" w:footer="720" w:gutter="0"/>
          <w:cols w:space="720"/>
        </w:sectPr>
      </w:pPr>
    </w:p>
    <w:tbl>
      <w:tblPr>
        <w:tblW w:w="0" w:type="auto"/>
        <w:tblInd w:w="220" w:type="dxa"/>
        <w:tblLayout w:type="fixed"/>
        <w:tblCellMar>
          <w:left w:w="0" w:type="dxa"/>
          <w:right w:w="0" w:type="dxa"/>
        </w:tblCellMar>
        <w:tblLook w:val="0000" w:firstRow="0" w:lastRow="0" w:firstColumn="0" w:lastColumn="0" w:noHBand="0" w:noVBand="0"/>
      </w:tblPr>
      <w:tblGrid>
        <w:gridCol w:w="1934"/>
        <w:gridCol w:w="7705"/>
      </w:tblGrid>
      <w:tr w:rsidR="009E4690" w14:paraId="640CDB60" w14:textId="77777777">
        <w:trPr>
          <w:trHeight w:hRule="exact" w:val="1085"/>
        </w:trPr>
        <w:tc>
          <w:tcPr>
            <w:tcW w:w="1934" w:type="dxa"/>
            <w:tcBorders>
              <w:top w:val="single" w:sz="4" w:space="0" w:color="000000"/>
              <w:left w:val="single" w:sz="4" w:space="0" w:color="000000"/>
              <w:bottom w:val="single" w:sz="4" w:space="0" w:color="000000"/>
              <w:right w:val="single" w:sz="4" w:space="0" w:color="000000"/>
            </w:tcBorders>
          </w:tcPr>
          <w:p w14:paraId="385342B2" w14:textId="77777777" w:rsidR="009E4690" w:rsidRDefault="001C5ECE">
            <w:pPr>
              <w:spacing w:before="72" w:line="302" w:lineRule="exact"/>
              <w:ind w:left="72"/>
              <w:textAlignment w:val="baseline"/>
              <w:rPr>
                <w:rFonts w:eastAsia="Times New Roman"/>
                <w:color w:val="000000"/>
                <w:sz w:val="24"/>
              </w:rPr>
            </w:pPr>
            <w:r>
              <w:rPr>
                <w:rFonts w:eastAsia="Times New Roman"/>
                <w:color w:val="000000"/>
                <w:sz w:val="24"/>
              </w:rPr>
              <w:t>Grandfathered meter</w:t>
            </w:r>
          </w:p>
          <w:p w14:paraId="6D32805A" w14:textId="77777777" w:rsidR="009E4690" w:rsidRDefault="001C5ECE">
            <w:pPr>
              <w:spacing w:before="34" w:after="101" w:line="273" w:lineRule="exact"/>
              <w:ind w:left="72"/>
              <w:textAlignment w:val="baseline"/>
              <w:rPr>
                <w:rFonts w:eastAsia="Times New Roman"/>
                <w:color w:val="000000"/>
                <w:sz w:val="24"/>
              </w:rPr>
            </w:pPr>
            <w:r>
              <w:rPr>
                <w:rFonts w:eastAsia="Times New Roman"/>
                <w:color w:val="000000"/>
                <w:sz w:val="24"/>
              </w:rPr>
              <w:t>arrangements</w:t>
            </w:r>
          </w:p>
        </w:tc>
        <w:tc>
          <w:tcPr>
            <w:tcW w:w="7705" w:type="dxa"/>
            <w:tcBorders>
              <w:top w:val="single" w:sz="4" w:space="0" w:color="000000"/>
              <w:left w:val="single" w:sz="4" w:space="0" w:color="000000"/>
              <w:bottom w:val="single" w:sz="4" w:space="0" w:color="000000"/>
              <w:right w:val="single" w:sz="4" w:space="0" w:color="000000"/>
            </w:tcBorders>
          </w:tcPr>
          <w:p w14:paraId="4572E6CB" w14:textId="77777777" w:rsidR="009E4690" w:rsidRDefault="001C5ECE">
            <w:pPr>
              <w:spacing w:before="71" w:after="101" w:line="304" w:lineRule="exact"/>
              <w:ind w:left="72" w:right="252"/>
              <w:textAlignment w:val="baseline"/>
              <w:rPr>
                <w:rFonts w:eastAsia="Times New Roman"/>
                <w:color w:val="000000"/>
                <w:sz w:val="24"/>
              </w:rPr>
            </w:pPr>
            <w:r>
              <w:rPr>
                <w:rFonts w:eastAsia="Times New Roman"/>
                <w:color w:val="000000"/>
                <w:sz w:val="24"/>
              </w:rPr>
              <w:t>Non-pattern-approved meters installed before a pattern approved meter was required, available or to interim standards approved by the relevant regulator for continued use until the end of its operational life</w:t>
            </w:r>
          </w:p>
        </w:tc>
      </w:tr>
      <w:tr w:rsidR="009E4690" w14:paraId="135D229F" w14:textId="77777777">
        <w:trPr>
          <w:trHeight w:hRule="exact" w:val="969"/>
        </w:trPr>
        <w:tc>
          <w:tcPr>
            <w:tcW w:w="1934" w:type="dxa"/>
            <w:tcBorders>
              <w:top w:val="single" w:sz="4" w:space="0" w:color="000000"/>
              <w:left w:val="single" w:sz="4" w:space="0" w:color="000000"/>
              <w:bottom w:val="single" w:sz="4" w:space="0" w:color="000000"/>
              <w:right w:val="single" w:sz="4" w:space="0" w:color="000000"/>
            </w:tcBorders>
          </w:tcPr>
          <w:p w14:paraId="5C48E5B6" w14:textId="77777777" w:rsidR="009E4690" w:rsidRDefault="001C5ECE">
            <w:pPr>
              <w:spacing w:before="57" w:after="293" w:line="307" w:lineRule="exact"/>
              <w:ind w:left="72"/>
              <w:textAlignment w:val="baseline"/>
              <w:rPr>
                <w:rFonts w:eastAsia="Times New Roman"/>
                <w:color w:val="000000"/>
                <w:sz w:val="24"/>
              </w:rPr>
            </w:pPr>
            <w:r>
              <w:rPr>
                <w:rFonts w:eastAsia="Times New Roman"/>
                <w:color w:val="000000"/>
                <w:sz w:val="24"/>
              </w:rPr>
              <w:t>Local intelligence device (LID)</w:t>
            </w:r>
          </w:p>
        </w:tc>
        <w:tc>
          <w:tcPr>
            <w:tcW w:w="7705" w:type="dxa"/>
            <w:tcBorders>
              <w:top w:val="single" w:sz="4" w:space="0" w:color="000000"/>
              <w:left w:val="single" w:sz="4" w:space="0" w:color="000000"/>
              <w:bottom w:val="single" w:sz="4" w:space="0" w:color="000000"/>
              <w:right w:val="single" w:sz="4" w:space="0" w:color="000000"/>
            </w:tcBorders>
          </w:tcPr>
          <w:p w14:paraId="73A17046" w14:textId="77777777" w:rsidR="009E4690" w:rsidRDefault="001C5ECE">
            <w:pPr>
              <w:spacing w:before="57" w:after="293" w:line="307" w:lineRule="exact"/>
              <w:ind w:left="72" w:right="396"/>
              <w:textAlignment w:val="baseline"/>
              <w:rPr>
                <w:rFonts w:eastAsia="Times New Roman"/>
                <w:color w:val="000000"/>
                <w:sz w:val="24"/>
              </w:rPr>
            </w:pPr>
            <w:r>
              <w:rPr>
                <w:rFonts w:eastAsia="Times New Roman"/>
                <w:color w:val="000000"/>
                <w:sz w:val="24"/>
              </w:rPr>
              <w:t>Local intelligence device. Means a device that is able to connect to a meter, log data and, where applicable, telemeter data to a central location.</w:t>
            </w:r>
          </w:p>
        </w:tc>
      </w:tr>
      <w:tr w:rsidR="009E4690" w14:paraId="5259A21B" w14:textId="77777777">
        <w:trPr>
          <w:trHeight w:hRule="exact" w:val="476"/>
        </w:trPr>
        <w:tc>
          <w:tcPr>
            <w:tcW w:w="1934" w:type="dxa"/>
            <w:tcBorders>
              <w:top w:val="single" w:sz="4" w:space="0" w:color="000000"/>
              <w:left w:val="single" w:sz="4" w:space="0" w:color="000000"/>
              <w:bottom w:val="single" w:sz="4" w:space="0" w:color="000000"/>
              <w:right w:val="single" w:sz="4" w:space="0" w:color="000000"/>
            </w:tcBorders>
            <w:vAlign w:val="center"/>
          </w:tcPr>
          <w:p w14:paraId="7705E488" w14:textId="77777777" w:rsidR="009E4690" w:rsidRDefault="001C5ECE">
            <w:pPr>
              <w:spacing w:before="101" w:after="96" w:line="273" w:lineRule="exact"/>
              <w:ind w:left="77"/>
              <w:textAlignment w:val="baseline"/>
              <w:rPr>
                <w:rFonts w:eastAsia="Times New Roman"/>
                <w:color w:val="000000"/>
                <w:sz w:val="24"/>
              </w:rPr>
            </w:pPr>
            <w:r>
              <w:rPr>
                <w:rFonts w:eastAsia="Times New Roman"/>
                <w:color w:val="000000"/>
                <w:sz w:val="24"/>
              </w:rPr>
              <w:t>Megalitre (ML)</w:t>
            </w:r>
          </w:p>
        </w:tc>
        <w:tc>
          <w:tcPr>
            <w:tcW w:w="7705" w:type="dxa"/>
            <w:tcBorders>
              <w:top w:val="single" w:sz="4" w:space="0" w:color="000000"/>
              <w:left w:val="single" w:sz="4" w:space="0" w:color="000000"/>
              <w:bottom w:val="single" w:sz="4" w:space="0" w:color="000000"/>
              <w:right w:val="single" w:sz="4" w:space="0" w:color="000000"/>
            </w:tcBorders>
            <w:vAlign w:val="center"/>
          </w:tcPr>
          <w:p w14:paraId="381D2D24" w14:textId="77777777" w:rsidR="009E4690" w:rsidRDefault="001C5ECE">
            <w:pPr>
              <w:spacing w:before="101" w:after="96" w:line="273" w:lineRule="exact"/>
              <w:ind w:left="78"/>
              <w:textAlignment w:val="baseline"/>
              <w:rPr>
                <w:rFonts w:eastAsia="Times New Roman"/>
                <w:color w:val="000000"/>
                <w:sz w:val="24"/>
              </w:rPr>
            </w:pPr>
            <w:r>
              <w:rPr>
                <w:rFonts w:eastAsia="Times New Roman"/>
                <w:color w:val="000000"/>
                <w:sz w:val="24"/>
              </w:rPr>
              <w:t>One million litres</w:t>
            </w:r>
          </w:p>
        </w:tc>
      </w:tr>
      <w:tr w:rsidR="009E4690" w14:paraId="6BD866C4" w14:textId="77777777">
        <w:trPr>
          <w:trHeight w:hRule="exact" w:val="1982"/>
        </w:trPr>
        <w:tc>
          <w:tcPr>
            <w:tcW w:w="1934" w:type="dxa"/>
            <w:tcBorders>
              <w:top w:val="single" w:sz="4" w:space="0" w:color="000000"/>
              <w:left w:val="single" w:sz="4" w:space="0" w:color="000000"/>
              <w:bottom w:val="single" w:sz="4" w:space="0" w:color="000000"/>
              <w:right w:val="single" w:sz="4" w:space="0" w:color="000000"/>
            </w:tcBorders>
          </w:tcPr>
          <w:p w14:paraId="53ACD274" w14:textId="77777777" w:rsidR="009E4690" w:rsidRDefault="001C5ECE">
            <w:pPr>
              <w:spacing w:before="96" w:after="1612" w:line="273" w:lineRule="exact"/>
              <w:ind w:left="77"/>
              <w:textAlignment w:val="baseline"/>
              <w:rPr>
                <w:rFonts w:eastAsia="Times New Roman"/>
                <w:color w:val="000000"/>
                <w:sz w:val="24"/>
              </w:rPr>
            </w:pPr>
            <w:r>
              <w:rPr>
                <w:rFonts w:eastAsia="Times New Roman"/>
                <w:color w:val="000000"/>
                <w:sz w:val="24"/>
              </w:rPr>
              <w:t>Northern Basin</w:t>
            </w:r>
          </w:p>
        </w:tc>
        <w:tc>
          <w:tcPr>
            <w:tcW w:w="7705" w:type="dxa"/>
            <w:tcBorders>
              <w:top w:val="single" w:sz="4" w:space="0" w:color="000000"/>
              <w:left w:val="single" w:sz="4" w:space="0" w:color="000000"/>
              <w:bottom w:val="single" w:sz="4" w:space="0" w:color="000000"/>
              <w:right w:val="single" w:sz="4" w:space="0" w:color="000000"/>
            </w:tcBorders>
          </w:tcPr>
          <w:p w14:paraId="28129484" w14:textId="77777777" w:rsidR="009E4690" w:rsidRDefault="001C5ECE">
            <w:pPr>
              <w:spacing w:before="67" w:after="96" w:line="303" w:lineRule="exact"/>
              <w:ind w:left="72" w:right="216"/>
              <w:textAlignment w:val="baseline"/>
              <w:rPr>
                <w:rFonts w:eastAsia="Times New Roman"/>
                <w:color w:val="000000"/>
                <w:sz w:val="24"/>
              </w:rPr>
            </w:pPr>
            <w:r>
              <w:rPr>
                <w:rFonts w:eastAsia="Times New Roman"/>
                <w:color w:val="000000"/>
                <w:sz w:val="24"/>
              </w:rPr>
              <w:t>The Darling River and tributaries above Menindee Lakes, including the Barwon-Darling, Macquarie-Castlereagh, Gwydir, Namoi, New South Wales Border Rivers, Queensland Border Rivers, Moonie, Condamine-Balonne and Warrego-Paroo-Bulloo-Nebine systems as well as the groundwater systems (not including the Great Artesian Basin) underlying these surface water systems</w:t>
            </w:r>
          </w:p>
        </w:tc>
      </w:tr>
      <w:tr w:rsidR="009E4690" w14:paraId="1621C313" w14:textId="77777777">
        <w:trPr>
          <w:trHeight w:hRule="exact" w:val="1138"/>
        </w:trPr>
        <w:tc>
          <w:tcPr>
            <w:tcW w:w="1934" w:type="dxa"/>
            <w:tcBorders>
              <w:top w:val="single" w:sz="4" w:space="0" w:color="000000"/>
              <w:left w:val="single" w:sz="4" w:space="0" w:color="000000"/>
              <w:bottom w:val="single" w:sz="4" w:space="0" w:color="000000"/>
              <w:right w:val="single" w:sz="4" w:space="0" w:color="000000"/>
            </w:tcBorders>
          </w:tcPr>
          <w:p w14:paraId="67EB4CBC" w14:textId="77777777" w:rsidR="009E4690" w:rsidRDefault="001C5ECE">
            <w:pPr>
              <w:spacing w:before="96" w:after="768" w:line="273" w:lineRule="exact"/>
              <w:ind w:left="77"/>
              <w:textAlignment w:val="baseline"/>
              <w:rPr>
                <w:rFonts w:eastAsia="Times New Roman"/>
                <w:color w:val="000000"/>
                <w:sz w:val="24"/>
              </w:rPr>
            </w:pPr>
            <w:r>
              <w:rPr>
                <w:rFonts w:eastAsia="Times New Roman"/>
                <w:color w:val="000000"/>
                <w:sz w:val="24"/>
              </w:rPr>
              <w:t>Overland flow</w:t>
            </w:r>
          </w:p>
        </w:tc>
        <w:tc>
          <w:tcPr>
            <w:tcW w:w="7705" w:type="dxa"/>
            <w:tcBorders>
              <w:top w:val="single" w:sz="4" w:space="0" w:color="000000"/>
              <w:left w:val="single" w:sz="4" w:space="0" w:color="000000"/>
              <w:bottom w:val="single" w:sz="4" w:space="0" w:color="000000"/>
              <w:right w:val="single" w:sz="4" w:space="0" w:color="000000"/>
            </w:tcBorders>
          </w:tcPr>
          <w:p w14:paraId="48EBB8EA" w14:textId="77777777" w:rsidR="009E4690" w:rsidRDefault="001C5ECE">
            <w:pPr>
              <w:spacing w:before="64" w:after="158" w:line="305" w:lineRule="exact"/>
              <w:ind w:left="72" w:right="324"/>
              <w:textAlignment w:val="baseline"/>
              <w:rPr>
                <w:rFonts w:eastAsia="Times New Roman"/>
                <w:color w:val="000000"/>
                <w:sz w:val="24"/>
              </w:rPr>
            </w:pPr>
            <w:r>
              <w:rPr>
                <w:rFonts w:eastAsia="Times New Roman"/>
                <w:color w:val="000000"/>
                <w:sz w:val="24"/>
              </w:rPr>
              <w:t>Overland flow refers to water that runs across the land after rainfall, either before it enters a watercourse, after it leaves a watercourse as floodwater, or after it rises to the surface naturally from underground.</w:t>
            </w:r>
          </w:p>
        </w:tc>
      </w:tr>
      <w:tr w:rsidR="009E4690" w14:paraId="73CF8272" w14:textId="77777777">
        <w:trPr>
          <w:trHeight w:hRule="exact" w:val="1377"/>
        </w:trPr>
        <w:tc>
          <w:tcPr>
            <w:tcW w:w="1934" w:type="dxa"/>
            <w:tcBorders>
              <w:top w:val="single" w:sz="4" w:space="0" w:color="000000"/>
              <w:left w:val="single" w:sz="4" w:space="0" w:color="000000"/>
              <w:bottom w:val="single" w:sz="4" w:space="0" w:color="000000"/>
              <w:right w:val="single" w:sz="4" w:space="0" w:color="000000"/>
            </w:tcBorders>
          </w:tcPr>
          <w:p w14:paraId="2845701E" w14:textId="77777777" w:rsidR="009E4690" w:rsidRDefault="001C5ECE">
            <w:pPr>
              <w:spacing w:before="67" w:after="696" w:line="302" w:lineRule="exact"/>
              <w:ind w:left="72"/>
              <w:textAlignment w:val="baseline"/>
              <w:rPr>
                <w:rFonts w:eastAsia="Times New Roman"/>
                <w:color w:val="000000"/>
                <w:sz w:val="24"/>
              </w:rPr>
            </w:pPr>
            <w:r>
              <w:rPr>
                <w:rFonts w:eastAsia="Times New Roman"/>
                <w:color w:val="000000"/>
                <w:sz w:val="24"/>
              </w:rPr>
              <w:t>Pattern approved meter</w:t>
            </w:r>
          </w:p>
        </w:tc>
        <w:tc>
          <w:tcPr>
            <w:tcW w:w="7705" w:type="dxa"/>
            <w:tcBorders>
              <w:top w:val="single" w:sz="4" w:space="0" w:color="000000"/>
              <w:left w:val="single" w:sz="4" w:space="0" w:color="000000"/>
              <w:bottom w:val="single" w:sz="4" w:space="0" w:color="000000"/>
              <w:right w:val="single" w:sz="4" w:space="0" w:color="000000"/>
            </w:tcBorders>
          </w:tcPr>
          <w:p w14:paraId="0AEAFBEE" w14:textId="77777777" w:rsidR="009E4690" w:rsidRDefault="001C5ECE">
            <w:pPr>
              <w:spacing w:before="65" w:after="86" w:line="304" w:lineRule="exact"/>
              <w:ind w:left="72" w:right="288"/>
              <w:textAlignment w:val="baseline"/>
              <w:rPr>
                <w:rFonts w:eastAsia="Times New Roman"/>
                <w:color w:val="000000"/>
                <w:sz w:val="24"/>
              </w:rPr>
            </w:pPr>
            <w:r>
              <w:rPr>
                <w:rFonts w:eastAsia="Times New Roman"/>
                <w:color w:val="000000"/>
                <w:sz w:val="24"/>
              </w:rPr>
              <w:t>A meter compliant with the requirements for closed conduit meters (NMI-M10) or with the requirements for open channel meters (NMI-M11), or with the requirements of equivalent overseas standards as checked by the Australian National Measurement Institute.</w:t>
            </w:r>
          </w:p>
        </w:tc>
      </w:tr>
      <w:tr w:rsidR="009E4690" w14:paraId="5B705FB7" w14:textId="77777777">
        <w:trPr>
          <w:trHeight w:hRule="exact" w:val="778"/>
        </w:trPr>
        <w:tc>
          <w:tcPr>
            <w:tcW w:w="1934" w:type="dxa"/>
            <w:tcBorders>
              <w:top w:val="single" w:sz="4" w:space="0" w:color="000000"/>
              <w:left w:val="single" w:sz="4" w:space="0" w:color="000000"/>
              <w:bottom w:val="single" w:sz="4" w:space="0" w:color="000000"/>
              <w:right w:val="single" w:sz="4" w:space="0" w:color="000000"/>
            </w:tcBorders>
          </w:tcPr>
          <w:p w14:paraId="7ACC36F6" w14:textId="77777777" w:rsidR="009E4690" w:rsidRDefault="001C5ECE">
            <w:pPr>
              <w:spacing w:before="96" w:after="399" w:line="273" w:lineRule="exact"/>
              <w:ind w:left="77"/>
              <w:textAlignment w:val="baseline"/>
              <w:rPr>
                <w:rFonts w:eastAsia="Times New Roman"/>
                <w:color w:val="000000"/>
                <w:sz w:val="24"/>
              </w:rPr>
            </w:pPr>
            <w:r>
              <w:rPr>
                <w:rFonts w:eastAsia="Times New Roman"/>
                <w:color w:val="000000"/>
                <w:sz w:val="24"/>
              </w:rPr>
              <w:t>Regulated system</w:t>
            </w:r>
          </w:p>
        </w:tc>
        <w:tc>
          <w:tcPr>
            <w:tcW w:w="7705" w:type="dxa"/>
            <w:tcBorders>
              <w:top w:val="single" w:sz="4" w:space="0" w:color="000000"/>
              <w:left w:val="single" w:sz="4" w:space="0" w:color="000000"/>
              <w:bottom w:val="single" w:sz="4" w:space="0" w:color="000000"/>
              <w:right w:val="single" w:sz="4" w:space="0" w:color="000000"/>
            </w:tcBorders>
          </w:tcPr>
          <w:p w14:paraId="07657CC6" w14:textId="77777777" w:rsidR="009E4690" w:rsidRDefault="001C5ECE">
            <w:pPr>
              <w:spacing w:before="62" w:after="92" w:line="307" w:lineRule="exact"/>
              <w:ind w:left="72" w:right="216"/>
              <w:textAlignment w:val="baseline"/>
              <w:rPr>
                <w:rFonts w:eastAsia="Times New Roman"/>
                <w:color w:val="000000"/>
                <w:sz w:val="24"/>
              </w:rPr>
            </w:pPr>
            <w:r>
              <w:rPr>
                <w:rFonts w:eastAsia="Times New Roman"/>
                <w:color w:val="000000"/>
                <w:sz w:val="24"/>
              </w:rPr>
              <w:t>A system in which water can be stored, or flow levels are controlled, through the use of structures such as dams and weirs.</w:t>
            </w:r>
          </w:p>
        </w:tc>
      </w:tr>
      <w:tr w:rsidR="009E4690" w14:paraId="577FB500" w14:textId="77777777">
        <w:trPr>
          <w:trHeight w:hRule="exact" w:val="1373"/>
        </w:trPr>
        <w:tc>
          <w:tcPr>
            <w:tcW w:w="1934" w:type="dxa"/>
            <w:tcBorders>
              <w:top w:val="single" w:sz="4" w:space="0" w:color="000000"/>
              <w:left w:val="single" w:sz="4" w:space="0" w:color="000000"/>
              <w:bottom w:val="single" w:sz="4" w:space="0" w:color="000000"/>
              <w:right w:val="single" w:sz="4" w:space="0" w:color="000000"/>
            </w:tcBorders>
          </w:tcPr>
          <w:p w14:paraId="0114DAA2" w14:textId="77777777" w:rsidR="009E4690" w:rsidRDefault="001C5ECE">
            <w:pPr>
              <w:spacing w:before="59" w:after="398" w:line="305" w:lineRule="exact"/>
              <w:ind w:left="72"/>
              <w:textAlignment w:val="baseline"/>
              <w:rPr>
                <w:rFonts w:eastAsia="Times New Roman"/>
                <w:color w:val="000000"/>
                <w:sz w:val="24"/>
              </w:rPr>
            </w:pPr>
            <w:r>
              <w:rPr>
                <w:rFonts w:eastAsia="Times New Roman"/>
                <w:color w:val="000000"/>
                <w:sz w:val="24"/>
              </w:rPr>
              <w:t>Sustainable Diversion Limit (SDL)</w:t>
            </w:r>
          </w:p>
        </w:tc>
        <w:tc>
          <w:tcPr>
            <w:tcW w:w="7705" w:type="dxa"/>
            <w:tcBorders>
              <w:top w:val="single" w:sz="4" w:space="0" w:color="000000"/>
              <w:left w:val="single" w:sz="4" w:space="0" w:color="000000"/>
              <w:bottom w:val="single" w:sz="4" w:space="0" w:color="000000"/>
              <w:right w:val="single" w:sz="4" w:space="0" w:color="000000"/>
            </w:tcBorders>
          </w:tcPr>
          <w:p w14:paraId="18142297" w14:textId="77777777" w:rsidR="009E4690" w:rsidRDefault="001C5ECE">
            <w:pPr>
              <w:spacing w:before="60" w:after="96" w:line="304" w:lineRule="exact"/>
              <w:ind w:left="72" w:right="288"/>
              <w:textAlignment w:val="baseline"/>
              <w:rPr>
                <w:rFonts w:eastAsia="Times New Roman"/>
                <w:color w:val="000000"/>
                <w:sz w:val="24"/>
              </w:rPr>
            </w:pPr>
            <w:r>
              <w:rPr>
                <w:rFonts w:eastAsia="Times New Roman"/>
                <w:color w:val="000000"/>
                <w:sz w:val="24"/>
              </w:rPr>
              <w:t>The maximum long-term annual average quantity of water that can be taken, on a sustainable basis, from the Basin water resources as a whole, and the water resources, or particular parts of the water resources, of each water resource plan area.</w:t>
            </w:r>
          </w:p>
        </w:tc>
      </w:tr>
      <w:tr w:rsidR="009E4690" w14:paraId="3CAEDB76" w14:textId="77777777">
        <w:trPr>
          <w:trHeight w:hRule="exact" w:val="1080"/>
        </w:trPr>
        <w:tc>
          <w:tcPr>
            <w:tcW w:w="1934" w:type="dxa"/>
            <w:tcBorders>
              <w:top w:val="single" w:sz="4" w:space="0" w:color="000000"/>
              <w:left w:val="single" w:sz="4" w:space="0" w:color="000000"/>
              <w:bottom w:val="single" w:sz="4" w:space="0" w:color="000000"/>
              <w:right w:val="single" w:sz="4" w:space="0" w:color="000000"/>
            </w:tcBorders>
          </w:tcPr>
          <w:p w14:paraId="594FA48B" w14:textId="77777777" w:rsidR="009E4690" w:rsidRDefault="001C5ECE">
            <w:pPr>
              <w:spacing w:before="100" w:after="706" w:line="273" w:lineRule="exact"/>
              <w:ind w:left="77"/>
              <w:textAlignment w:val="baseline"/>
              <w:rPr>
                <w:rFonts w:eastAsia="Times New Roman"/>
                <w:color w:val="000000"/>
                <w:sz w:val="24"/>
              </w:rPr>
            </w:pPr>
            <w:r>
              <w:rPr>
                <w:rFonts w:eastAsia="Times New Roman"/>
                <w:color w:val="000000"/>
                <w:sz w:val="24"/>
              </w:rPr>
              <w:t>Section 71 report</w:t>
            </w:r>
          </w:p>
        </w:tc>
        <w:tc>
          <w:tcPr>
            <w:tcW w:w="7705" w:type="dxa"/>
            <w:tcBorders>
              <w:top w:val="single" w:sz="4" w:space="0" w:color="000000"/>
              <w:left w:val="single" w:sz="4" w:space="0" w:color="000000"/>
              <w:bottom w:val="single" w:sz="4" w:space="0" w:color="000000"/>
              <w:right w:val="single" w:sz="4" w:space="0" w:color="000000"/>
            </w:tcBorders>
          </w:tcPr>
          <w:p w14:paraId="5F683B11" w14:textId="77777777" w:rsidR="009E4690" w:rsidRDefault="001C5ECE">
            <w:pPr>
              <w:spacing w:before="72" w:after="101" w:line="302" w:lineRule="exact"/>
              <w:ind w:left="72" w:right="108"/>
              <w:textAlignment w:val="baseline"/>
              <w:rPr>
                <w:rFonts w:eastAsia="Times New Roman"/>
                <w:color w:val="000000"/>
                <w:sz w:val="24"/>
              </w:rPr>
            </w:pPr>
            <w:r>
              <w:rPr>
                <w:rFonts w:eastAsia="Times New Roman"/>
                <w:color w:val="000000"/>
                <w:sz w:val="24"/>
              </w:rPr>
              <w:t xml:space="preserve">An annual water use and availability report provided by the Basin states to the MDBA under section 71 of the </w:t>
            </w:r>
            <w:r>
              <w:rPr>
                <w:rFonts w:eastAsia="Times New Roman"/>
                <w:i/>
                <w:color w:val="000000"/>
                <w:sz w:val="24"/>
              </w:rPr>
              <w:t>Water Act 2007</w:t>
            </w:r>
            <w:r>
              <w:rPr>
                <w:rFonts w:eastAsia="Times New Roman"/>
                <w:color w:val="000000"/>
                <w:sz w:val="24"/>
              </w:rPr>
              <w:t>. The report includes information on water trades and SDL compliance.</w:t>
            </w:r>
          </w:p>
        </w:tc>
      </w:tr>
      <w:tr w:rsidR="009E4690" w14:paraId="79F1761D" w14:textId="77777777">
        <w:trPr>
          <w:trHeight w:hRule="exact" w:val="1070"/>
        </w:trPr>
        <w:tc>
          <w:tcPr>
            <w:tcW w:w="1934" w:type="dxa"/>
            <w:tcBorders>
              <w:top w:val="single" w:sz="4" w:space="0" w:color="000000"/>
              <w:left w:val="single" w:sz="4" w:space="0" w:color="000000"/>
              <w:bottom w:val="single" w:sz="4" w:space="0" w:color="000000"/>
              <w:right w:val="single" w:sz="4" w:space="0" w:color="000000"/>
            </w:tcBorders>
          </w:tcPr>
          <w:p w14:paraId="1B260101" w14:textId="77777777" w:rsidR="009E4690" w:rsidRDefault="001C5ECE">
            <w:pPr>
              <w:spacing w:before="96" w:after="696" w:line="273" w:lineRule="exact"/>
              <w:ind w:left="77"/>
              <w:textAlignment w:val="baseline"/>
              <w:rPr>
                <w:rFonts w:eastAsia="Times New Roman"/>
                <w:color w:val="000000"/>
                <w:sz w:val="24"/>
              </w:rPr>
            </w:pPr>
            <w:r>
              <w:rPr>
                <w:rFonts w:eastAsia="Times New Roman"/>
                <w:color w:val="000000"/>
                <w:sz w:val="24"/>
              </w:rPr>
              <w:t>Southern Basin</w:t>
            </w:r>
          </w:p>
        </w:tc>
        <w:tc>
          <w:tcPr>
            <w:tcW w:w="7705" w:type="dxa"/>
            <w:tcBorders>
              <w:top w:val="single" w:sz="4" w:space="0" w:color="000000"/>
              <w:left w:val="single" w:sz="4" w:space="0" w:color="000000"/>
              <w:bottom w:val="single" w:sz="4" w:space="0" w:color="000000"/>
              <w:right w:val="single" w:sz="4" w:space="0" w:color="000000"/>
            </w:tcBorders>
          </w:tcPr>
          <w:p w14:paraId="1C01539D" w14:textId="77777777" w:rsidR="009E4690" w:rsidRDefault="001C5ECE">
            <w:pPr>
              <w:spacing w:before="67" w:after="92" w:line="302" w:lineRule="exact"/>
              <w:ind w:left="72" w:right="180"/>
              <w:textAlignment w:val="baseline"/>
              <w:rPr>
                <w:rFonts w:eastAsia="Times New Roman"/>
                <w:color w:val="000000"/>
                <w:sz w:val="24"/>
              </w:rPr>
            </w:pPr>
            <w:r>
              <w:rPr>
                <w:rFonts w:eastAsia="Times New Roman"/>
                <w:color w:val="000000"/>
                <w:sz w:val="24"/>
              </w:rPr>
              <w:t>The Murray River and tributaries including the Darling River up to Menindee Lakes, as well as the groundwater systems underlying these surface water systems.</w:t>
            </w:r>
          </w:p>
        </w:tc>
      </w:tr>
      <w:tr w:rsidR="009E4690" w14:paraId="5A0882CA" w14:textId="77777777">
        <w:trPr>
          <w:trHeight w:hRule="exact" w:val="1080"/>
        </w:trPr>
        <w:tc>
          <w:tcPr>
            <w:tcW w:w="1934" w:type="dxa"/>
            <w:tcBorders>
              <w:top w:val="single" w:sz="4" w:space="0" w:color="000000"/>
              <w:left w:val="single" w:sz="4" w:space="0" w:color="000000"/>
              <w:bottom w:val="single" w:sz="4" w:space="0" w:color="000000"/>
              <w:right w:val="single" w:sz="4" w:space="0" w:color="000000"/>
            </w:tcBorders>
          </w:tcPr>
          <w:p w14:paraId="3F4D2CB3" w14:textId="77777777" w:rsidR="009E4690" w:rsidRDefault="001C5ECE">
            <w:pPr>
              <w:spacing w:before="72" w:after="399" w:line="302" w:lineRule="exact"/>
              <w:ind w:left="72"/>
              <w:textAlignment w:val="baseline"/>
              <w:rPr>
                <w:rFonts w:eastAsia="Times New Roman"/>
                <w:color w:val="000000"/>
                <w:sz w:val="24"/>
              </w:rPr>
            </w:pPr>
            <w:r>
              <w:rPr>
                <w:rFonts w:eastAsia="Times New Roman"/>
                <w:color w:val="000000"/>
                <w:sz w:val="24"/>
              </w:rPr>
              <w:t xml:space="preserve">Stock and </w:t>
            </w:r>
            <w:r>
              <w:rPr>
                <w:rFonts w:eastAsia="Times New Roman"/>
                <w:color w:val="000000"/>
                <w:sz w:val="24"/>
              </w:rPr>
              <w:br/>
              <w:t>domestic</w:t>
            </w:r>
          </w:p>
        </w:tc>
        <w:tc>
          <w:tcPr>
            <w:tcW w:w="7705" w:type="dxa"/>
            <w:tcBorders>
              <w:top w:val="single" w:sz="4" w:space="0" w:color="000000"/>
              <w:left w:val="single" w:sz="4" w:space="0" w:color="000000"/>
              <w:bottom w:val="single" w:sz="4" w:space="0" w:color="000000"/>
              <w:right w:val="single" w:sz="4" w:space="0" w:color="000000"/>
            </w:tcBorders>
          </w:tcPr>
          <w:p w14:paraId="0EB893BD" w14:textId="77777777" w:rsidR="009E4690" w:rsidRDefault="001C5ECE">
            <w:pPr>
              <w:spacing w:before="73" w:after="96" w:line="302" w:lineRule="exact"/>
              <w:ind w:left="72" w:right="288"/>
              <w:textAlignment w:val="baseline"/>
              <w:rPr>
                <w:rFonts w:eastAsia="Times New Roman"/>
                <w:color w:val="000000"/>
                <w:sz w:val="24"/>
              </w:rPr>
            </w:pPr>
            <w:r>
              <w:rPr>
                <w:rFonts w:eastAsia="Times New Roman"/>
                <w:color w:val="000000"/>
                <w:sz w:val="24"/>
              </w:rPr>
              <w:t>Use of water for normal household purposes in domestic premises which are situated on the land. Stock watering means watering of stock animals being raised on the land. Termed basic rights in some jurisdictions.</w:t>
            </w:r>
          </w:p>
        </w:tc>
      </w:tr>
      <w:tr w:rsidR="009E4690" w14:paraId="7E9A3FE1" w14:textId="77777777">
        <w:trPr>
          <w:trHeight w:hRule="exact" w:val="1075"/>
        </w:trPr>
        <w:tc>
          <w:tcPr>
            <w:tcW w:w="1934" w:type="dxa"/>
            <w:tcBorders>
              <w:top w:val="single" w:sz="4" w:space="0" w:color="000000"/>
              <w:left w:val="single" w:sz="4" w:space="0" w:color="000000"/>
              <w:bottom w:val="single" w:sz="4" w:space="0" w:color="000000"/>
              <w:right w:val="single" w:sz="4" w:space="0" w:color="000000"/>
            </w:tcBorders>
          </w:tcPr>
          <w:p w14:paraId="138E6404" w14:textId="77777777" w:rsidR="009E4690" w:rsidRDefault="001C5ECE">
            <w:pPr>
              <w:spacing w:before="62" w:after="399" w:line="307" w:lineRule="exact"/>
              <w:ind w:left="72"/>
              <w:textAlignment w:val="baseline"/>
              <w:rPr>
                <w:rFonts w:eastAsia="Times New Roman"/>
                <w:color w:val="000000"/>
                <w:sz w:val="24"/>
              </w:rPr>
            </w:pPr>
            <w:r>
              <w:rPr>
                <w:rFonts w:eastAsia="Times New Roman"/>
                <w:color w:val="000000"/>
                <w:sz w:val="24"/>
              </w:rPr>
              <w:t>Supplemented water</w:t>
            </w:r>
          </w:p>
        </w:tc>
        <w:tc>
          <w:tcPr>
            <w:tcW w:w="7705" w:type="dxa"/>
            <w:tcBorders>
              <w:top w:val="single" w:sz="4" w:space="0" w:color="000000"/>
              <w:left w:val="single" w:sz="4" w:space="0" w:color="000000"/>
              <w:bottom w:val="single" w:sz="4" w:space="0" w:color="000000"/>
              <w:right w:val="single" w:sz="4" w:space="0" w:color="000000"/>
            </w:tcBorders>
          </w:tcPr>
          <w:p w14:paraId="589F9EC1" w14:textId="77777777" w:rsidR="009E4690" w:rsidRDefault="001C5ECE">
            <w:pPr>
              <w:spacing w:before="68" w:after="101" w:line="302" w:lineRule="exact"/>
              <w:ind w:left="72" w:right="288"/>
              <w:textAlignment w:val="baseline"/>
              <w:rPr>
                <w:rFonts w:eastAsia="Times New Roman"/>
                <w:color w:val="000000"/>
                <w:sz w:val="24"/>
              </w:rPr>
            </w:pPr>
            <w:r>
              <w:rPr>
                <w:rFonts w:eastAsia="Times New Roman"/>
                <w:color w:val="000000"/>
                <w:sz w:val="24"/>
              </w:rPr>
              <w:t>A term used in Queensland to describe entitlements where reliability is enhanced by infrastructure such as a dam or weir, which is managed under a resource operations licence.</w:t>
            </w:r>
          </w:p>
        </w:tc>
      </w:tr>
      <w:tr w:rsidR="009E4690" w14:paraId="58EE0D60" w14:textId="77777777">
        <w:trPr>
          <w:trHeight w:hRule="exact" w:val="782"/>
        </w:trPr>
        <w:tc>
          <w:tcPr>
            <w:tcW w:w="1934" w:type="dxa"/>
            <w:tcBorders>
              <w:top w:val="single" w:sz="4" w:space="0" w:color="000000"/>
              <w:left w:val="single" w:sz="4" w:space="0" w:color="000000"/>
              <w:bottom w:val="single" w:sz="4" w:space="0" w:color="000000"/>
              <w:right w:val="single" w:sz="4" w:space="0" w:color="000000"/>
            </w:tcBorders>
          </w:tcPr>
          <w:p w14:paraId="7E919EE9" w14:textId="77777777" w:rsidR="009E4690" w:rsidRDefault="001C5ECE">
            <w:pPr>
              <w:spacing w:before="72" w:after="101" w:line="302" w:lineRule="exact"/>
              <w:ind w:left="72"/>
              <w:textAlignment w:val="baseline"/>
              <w:rPr>
                <w:rFonts w:eastAsia="Times New Roman"/>
                <w:color w:val="000000"/>
                <w:sz w:val="24"/>
              </w:rPr>
            </w:pPr>
            <w:r>
              <w:rPr>
                <w:rFonts w:eastAsia="Times New Roman"/>
                <w:color w:val="000000"/>
                <w:sz w:val="24"/>
              </w:rPr>
              <w:t xml:space="preserve">Unregulated </w:t>
            </w:r>
            <w:r>
              <w:rPr>
                <w:rFonts w:eastAsia="Times New Roman"/>
                <w:color w:val="000000"/>
                <w:sz w:val="24"/>
              </w:rPr>
              <w:br/>
              <w:t>water</w:t>
            </w:r>
          </w:p>
        </w:tc>
        <w:tc>
          <w:tcPr>
            <w:tcW w:w="7705" w:type="dxa"/>
            <w:tcBorders>
              <w:top w:val="single" w:sz="4" w:space="0" w:color="000000"/>
              <w:left w:val="single" w:sz="4" w:space="0" w:color="000000"/>
              <w:bottom w:val="single" w:sz="4" w:space="0" w:color="000000"/>
              <w:right w:val="single" w:sz="4" w:space="0" w:color="000000"/>
            </w:tcBorders>
          </w:tcPr>
          <w:p w14:paraId="338A3A5F" w14:textId="77777777" w:rsidR="009E4690" w:rsidRDefault="001C5ECE">
            <w:pPr>
              <w:spacing w:before="101" w:after="403" w:line="273" w:lineRule="exact"/>
              <w:ind w:left="78"/>
              <w:textAlignment w:val="baseline"/>
              <w:rPr>
                <w:rFonts w:eastAsia="Times New Roman"/>
                <w:color w:val="000000"/>
                <w:sz w:val="24"/>
              </w:rPr>
            </w:pPr>
            <w:r>
              <w:rPr>
                <w:rFonts w:eastAsia="Times New Roman"/>
                <w:color w:val="000000"/>
                <w:sz w:val="24"/>
              </w:rPr>
              <w:t>Water that is not controlled or regulated by releases from major storages</w:t>
            </w:r>
          </w:p>
        </w:tc>
      </w:tr>
    </w:tbl>
    <w:p w14:paraId="3F8404ED" w14:textId="77777777" w:rsidR="009E4690" w:rsidRDefault="009E4690">
      <w:pPr>
        <w:spacing w:after="311" w:line="20" w:lineRule="exact"/>
      </w:pPr>
    </w:p>
    <w:p w14:paraId="46BDC4E6" w14:textId="77777777" w:rsidR="009E4690" w:rsidRDefault="001C5ECE">
      <w:pPr>
        <w:spacing w:before="2" w:line="274" w:lineRule="exact"/>
        <w:ind w:left="4536"/>
        <w:textAlignment w:val="baseline"/>
        <w:rPr>
          <w:rFonts w:ascii="Arial" w:eastAsia="Arial" w:hAnsi="Arial"/>
          <w:color w:val="000000"/>
          <w:spacing w:val="35"/>
          <w:sz w:val="24"/>
        </w:rPr>
      </w:pPr>
      <w:r>
        <w:rPr>
          <w:rFonts w:ascii="Arial" w:eastAsia="Arial" w:hAnsi="Arial"/>
          <w:color w:val="000000"/>
          <w:spacing w:val="35"/>
          <w:sz w:val="24"/>
        </w:rPr>
        <w:t>78</w:t>
      </w:r>
    </w:p>
    <w:p w14:paraId="79378C5C" w14:textId="77777777" w:rsidR="009E4690" w:rsidRDefault="009E4690">
      <w:pPr>
        <w:sectPr w:rsidR="009E4690">
          <w:pgSz w:w="11899" w:h="16843"/>
          <w:pgMar w:top="1120" w:right="297" w:bottom="427" w:left="1522" w:header="720" w:footer="720" w:gutter="0"/>
          <w:cols w:space="720"/>
        </w:sectPr>
      </w:pPr>
    </w:p>
    <w:tbl>
      <w:tblPr>
        <w:tblW w:w="0" w:type="auto"/>
        <w:tblInd w:w="223" w:type="dxa"/>
        <w:tblLayout w:type="fixed"/>
        <w:tblCellMar>
          <w:left w:w="0" w:type="dxa"/>
          <w:right w:w="0" w:type="dxa"/>
        </w:tblCellMar>
        <w:tblLook w:val="0000" w:firstRow="0" w:lastRow="0" w:firstColumn="0" w:lastColumn="0" w:noHBand="0" w:noVBand="0"/>
      </w:tblPr>
      <w:tblGrid>
        <w:gridCol w:w="1930"/>
        <w:gridCol w:w="7704"/>
      </w:tblGrid>
      <w:tr w:rsidR="009E4690" w14:paraId="7574C14C" w14:textId="77777777">
        <w:trPr>
          <w:trHeight w:hRule="exact" w:val="1382"/>
        </w:trPr>
        <w:tc>
          <w:tcPr>
            <w:tcW w:w="1930" w:type="dxa"/>
            <w:tcBorders>
              <w:top w:val="single" w:sz="4" w:space="0" w:color="000000"/>
              <w:left w:val="single" w:sz="4" w:space="0" w:color="000000"/>
              <w:bottom w:val="single" w:sz="4" w:space="0" w:color="000000"/>
              <w:right w:val="single" w:sz="4" w:space="0" w:color="000000"/>
            </w:tcBorders>
          </w:tcPr>
          <w:p w14:paraId="63109956" w14:textId="77777777" w:rsidR="009E4690" w:rsidRDefault="001C5ECE">
            <w:pPr>
              <w:spacing w:before="66" w:after="710" w:line="303" w:lineRule="exact"/>
              <w:ind w:left="72"/>
              <w:textAlignment w:val="baseline"/>
              <w:rPr>
                <w:rFonts w:eastAsia="Times New Roman"/>
                <w:color w:val="000000"/>
                <w:sz w:val="24"/>
              </w:rPr>
            </w:pPr>
            <w:r>
              <w:rPr>
                <w:rFonts w:eastAsia="Times New Roman"/>
                <w:color w:val="000000"/>
                <w:sz w:val="24"/>
              </w:rPr>
              <w:t>Unsupplemented water</w:t>
            </w:r>
          </w:p>
        </w:tc>
        <w:tc>
          <w:tcPr>
            <w:tcW w:w="7704" w:type="dxa"/>
            <w:tcBorders>
              <w:top w:val="single" w:sz="4" w:space="0" w:color="000000"/>
              <w:left w:val="single" w:sz="4" w:space="0" w:color="000000"/>
              <w:bottom w:val="single" w:sz="4" w:space="0" w:color="000000"/>
              <w:right w:val="single" w:sz="4" w:space="0" w:color="000000"/>
            </w:tcBorders>
          </w:tcPr>
          <w:p w14:paraId="0ED75216" w14:textId="77777777" w:rsidR="009E4690" w:rsidRDefault="001C5ECE">
            <w:pPr>
              <w:spacing w:before="70" w:after="100" w:line="303" w:lineRule="exact"/>
              <w:ind w:left="72" w:right="432"/>
              <w:textAlignment w:val="baseline"/>
              <w:rPr>
                <w:rFonts w:eastAsia="Times New Roman"/>
                <w:color w:val="000000"/>
                <w:sz w:val="24"/>
              </w:rPr>
            </w:pPr>
            <w:r>
              <w:rPr>
                <w:rFonts w:eastAsia="Times New Roman"/>
                <w:color w:val="000000"/>
                <w:sz w:val="24"/>
              </w:rPr>
              <w:t>In Queensland, unsupplemented surface water allocations are water entitlements representing a share of the access to natural run-of-the-river flows or groundwater resource. They may or may not have flow conditions applied.</w:t>
            </w:r>
          </w:p>
        </w:tc>
      </w:tr>
    </w:tbl>
    <w:p w14:paraId="1B28805D" w14:textId="77777777" w:rsidR="009E4690" w:rsidRDefault="009E4690">
      <w:pPr>
        <w:spacing w:after="13179" w:line="20" w:lineRule="exact"/>
      </w:pPr>
    </w:p>
    <w:p w14:paraId="7BD13E15" w14:textId="77777777" w:rsidR="009E4690" w:rsidRDefault="001C5ECE">
      <w:pPr>
        <w:spacing w:before="2" w:line="274" w:lineRule="exact"/>
        <w:ind w:left="4536"/>
        <w:textAlignment w:val="baseline"/>
        <w:rPr>
          <w:rFonts w:ascii="Arial" w:eastAsia="Arial" w:hAnsi="Arial"/>
          <w:color w:val="000000"/>
          <w:spacing w:val="34"/>
          <w:sz w:val="24"/>
        </w:rPr>
      </w:pPr>
      <w:r>
        <w:rPr>
          <w:rFonts w:ascii="Arial" w:eastAsia="Arial" w:hAnsi="Arial"/>
          <w:color w:val="000000"/>
          <w:spacing w:val="34"/>
          <w:sz w:val="24"/>
        </w:rPr>
        <w:t>79</w:t>
      </w:r>
    </w:p>
    <w:p w14:paraId="2547A4B7" w14:textId="77777777" w:rsidR="009E4690" w:rsidRDefault="009E4690">
      <w:pPr>
        <w:sectPr w:rsidR="009E4690">
          <w:pgSz w:w="11899" w:h="16843"/>
          <w:pgMar w:top="1120" w:right="295" w:bottom="427" w:left="1524" w:header="720" w:footer="720" w:gutter="0"/>
          <w:cols w:space="720"/>
        </w:sectPr>
      </w:pPr>
    </w:p>
    <w:p w14:paraId="4886C856" w14:textId="77777777" w:rsidR="009E4690" w:rsidRDefault="001C5ECE">
      <w:pPr>
        <w:spacing w:before="22" w:after="149" w:line="546" w:lineRule="exact"/>
        <w:textAlignment w:val="baseline"/>
        <w:rPr>
          <w:rFonts w:eastAsia="Times New Roman"/>
          <w:b/>
          <w:color w:val="000000"/>
          <w:spacing w:val="-1"/>
          <w:sz w:val="48"/>
        </w:rPr>
      </w:pPr>
      <w:r>
        <w:rPr>
          <w:rFonts w:eastAsia="Times New Roman"/>
          <w:b/>
          <w:color w:val="000000"/>
          <w:spacing w:val="-1"/>
          <w:sz w:val="48"/>
        </w:rPr>
        <w:t>References</w:t>
      </w:r>
    </w:p>
    <w:p w14:paraId="75C06C7F" w14:textId="77777777" w:rsidR="009E4690" w:rsidRDefault="001C5ECE">
      <w:pPr>
        <w:spacing w:before="12" w:line="274" w:lineRule="exact"/>
        <w:ind w:right="216"/>
        <w:textAlignment w:val="baseline"/>
        <w:rPr>
          <w:rFonts w:eastAsia="Times New Roman"/>
          <w:color w:val="000000"/>
          <w:sz w:val="24"/>
        </w:rPr>
      </w:pPr>
      <w:r>
        <w:rPr>
          <w:rFonts w:eastAsia="Times New Roman"/>
          <w:color w:val="000000"/>
          <w:sz w:val="24"/>
        </w:rPr>
        <w:t xml:space="preserve">ACT Government, Chief Minister, Treasury and Economic Development Directorate, </w:t>
      </w:r>
      <w:r>
        <w:rPr>
          <w:rFonts w:eastAsia="Times New Roman"/>
          <w:i/>
          <w:color w:val="000000"/>
          <w:sz w:val="24"/>
        </w:rPr>
        <w:t>2020</w:t>
      </w:r>
      <w:r>
        <w:rPr>
          <w:rFonts w:eastAsia="Times New Roman"/>
          <w:i/>
          <w:color w:val="000000"/>
          <w:sz w:val="25"/>
        </w:rPr>
        <w:t xml:space="preserve">– </w:t>
      </w:r>
      <w:r>
        <w:rPr>
          <w:rFonts w:eastAsia="Times New Roman"/>
          <w:i/>
          <w:color w:val="000000"/>
          <w:sz w:val="24"/>
        </w:rPr>
        <w:t>21 Annual Report</w:t>
      </w:r>
      <w:r>
        <w:rPr>
          <w:rFonts w:eastAsia="Times New Roman"/>
          <w:color w:val="000000"/>
          <w:sz w:val="24"/>
        </w:rPr>
        <w:t>.</w:t>
      </w:r>
    </w:p>
    <w:p w14:paraId="720F3B7F" w14:textId="77777777" w:rsidR="009E4690" w:rsidRDefault="001C5ECE">
      <w:pPr>
        <w:spacing w:before="95" w:line="304" w:lineRule="exact"/>
        <w:ind w:right="216"/>
        <w:textAlignment w:val="baseline"/>
        <w:rPr>
          <w:rFonts w:eastAsia="Times New Roman"/>
          <w:color w:val="000000"/>
          <w:sz w:val="24"/>
        </w:rPr>
      </w:pPr>
      <w:r>
        <w:rPr>
          <w:rFonts w:eastAsia="Times New Roman"/>
          <w:color w:val="000000"/>
          <w:sz w:val="24"/>
        </w:rPr>
        <w:t xml:space="preserve">Department for Environment and Water (South Australia), </w:t>
      </w:r>
      <w:r>
        <w:rPr>
          <w:rFonts w:eastAsia="Times New Roman"/>
          <w:i/>
          <w:color w:val="000000"/>
          <w:sz w:val="24"/>
        </w:rPr>
        <w:t>Water compliance reporting and planning 2020</w:t>
      </w:r>
      <w:r>
        <w:rPr>
          <w:rFonts w:eastAsia="Times New Roman"/>
          <w:i/>
          <w:color w:val="000000"/>
          <w:sz w:val="25"/>
        </w:rPr>
        <w:t>–</w:t>
      </w:r>
      <w:r>
        <w:rPr>
          <w:rFonts w:eastAsia="Times New Roman"/>
          <w:i/>
          <w:color w:val="000000"/>
          <w:sz w:val="24"/>
        </w:rPr>
        <w:t xml:space="preserve">2021 </w:t>
      </w:r>
      <w:r>
        <w:rPr>
          <w:rFonts w:eastAsia="Times New Roman"/>
          <w:color w:val="000000"/>
          <w:sz w:val="24"/>
        </w:rPr>
        <w:t>Ref DEW-D0009868</w:t>
      </w:r>
    </w:p>
    <w:p w14:paraId="4D6A5E9D" w14:textId="77777777" w:rsidR="009E4690" w:rsidRDefault="001C5ECE">
      <w:pPr>
        <w:spacing w:before="119" w:line="304" w:lineRule="exact"/>
        <w:ind w:right="216"/>
        <w:textAlignment w:val="baseline"/>
        <w:rPr>
          <w:rFonts w:eastAsia="Times New Roman"/>
          <w:color w:val="000000"/>
          <w:sz w:val="24"/>
        </w:rPr>
      </w:pPr>
      <w:r>
        <w:rPr>
          <w:rFonts w:eastAsia="Times New Roman"/>
          <w:color w:val="000000"/>
          <w:sz w:val="24"/>
        </w:rPr>
        <w:t xml:space="preserve">Department of Agriculture, Water and the Environment (Australia), </w:t>
      </w:r>
      <w:r>
        <w:rPr>
          <w:rFonts w:eastAsia="Times New Roman"/>
          <w:i/>
          <w:color w:val="000000"/>
          <w:sz w:val="24"/>
        </w:rPr>
        <w:t>Metrological assurance framework 2</w:t>
      </w:r>
      <w:r>
        <w:rPr>
          <w:rFonts w:eastAsia="Times New Roman"/>
          <w:color w:val="000000"/>
          <w:sz w:val="24"/>
        </w:rPr>
        <w:t>, 2021.</w:t>
      </w:r>
    </w:p>
    <w:p w14:paraId="04BC8109" w14:textId="77777777" w:rsidR="009E4690" w:rsidRDefault="001C5ECE">
      <w:pPr>
        <w:spacing w:before="120" w:line="304" w:lineRule="exact"/>
        <w:ind w:right="1008"/>
        <w:textAlignment w:val="baseline"/>
        <w:rPr>
          <w:rFonts w:eastAsia="Times New Roman"/>
          <w:color w:val="000000"/>
          <w:sz w:val="24"/>
        </w:rPr>
      </w:pPr>
      <w:r>
        <w:rPr>
          <w:rFonts w:eastAsia="Times New Roman"/>
          <w:color w:val="000000"/>
          <w:sz w:val="24"/>
        </w:rPr>
        <w:t xml:space="preserve">Department of Environment, Land, Water and Planning (Victoria), </w:t>
      </w:r>
      <w:r>
        <w:rPr>
          <w:rFonts w:eastAsia="Times New Roman"/>
          <w:i/>
          <w:color w:val="000000"/>
          <w:sz w:val="24"/>
        </w:rPr>
        <w:t>Compliance and enforcement report card 2020</w:t>
      </w:r>
      <w:r>
        <w:rPr>
          <w:rFonts w:eastAsia="Times New Roman"/>
          <w:i/>
          <w:color w:val="000000"/>
          <w:sz w:val="25"/>
        </w:rPr>
        <w:t>–</w:t>
      </w:r>
      <w:r>
        <w:rPr>
          <w:rFonts w:eastAsia="Times New Roman"/>
          <w:i/>
          <w:color w:val="000000"/>
          <w:sz w:val="24"/>
        </w:rPr>
        <w:t>21.</w:t>
      </w:r>
    </w:p>
    <w:p w14:paraId="4EAEDB22" w14:textId="77777777" w:rsidR="009E4690" w:rsidRDefault="001C5ECE">
      <w:pPr>
        <w:spacing w:before="118" w:line="304" w:lineRule="exact"/>
        <w:ind w:right="936"/>
        <w:textAlignment w:val="baseline"/>
        <w:rPr>
          <w:rFonts w:eastAsia="Times New Roman"/>
          <w:color w:val="000000"/>
          <w:sz w:val="24"/>
        </w:rPr>
      </w:pPr>
      <w:r>
        <w:rPr>
          <w:rFonts w:eastAsia="Times New Roman"/>
          <w:color w:val="000000"/>
          <w:sz w:val="24"/>
        </w:rPr>
        <w:t xml:space="preserve">Department of Environment, Land, Water and Planning (Victoria), </w:t>
      </w:r>
      <w:r>
        <w:rPr>
          <w:rFonts w:eastAsia="Times New Roman"/>
          <w:i/>
          <w:color w:val="000000"/>
          <w:sz w:val="24"/>
        </w:rPr>
        <w:t>Non-urban water compliance and enforcement guidelines for water corporations</w:t>
      </w:r>
      <w:r>
        <w:rPr>
          <w:rFonts w:eastAsia="Times New Roman"/>
          <w:color w:val="000000"/>
          <w:sz w:val="24"/>
        </w:rPr>
        <w:t>, 2019.</w:t>
      </w:r>
    </w:p>
    <w:p w14:paraId="25198F47" w14:textId="77777777" w:rsidR="009E4690" w:rsidRDefault="001C5ECE">
      <w:pPr>
        <w:spacing w:before="117" w:line="304" w:lineRule="exact"/>
        <w:textAlignment w:val="baseline"/>
        <w:rPr>
          <w:rFonts w:eastAsia="Times New Roman"/>
          <w:color w:val="000000"/>
          <w:sz w:val="24"/>
        </w:rPr>
      </w:pPr>
      <w:r>
        <w:rPr>
          <w:rFonts w:eastAsia="Times New Roman"/>
          <w:color w:val="000000"/>
          <w:sz w:val="24"/>
        </w:rPr>
        <w:t xml:space="preserve">Department of Environment, Land, Water and Planning (Victoria), </w:t>
      </w:r>
      <w:r>
        <w:rPr>
          <w:rFonts w:eastAsia="Times New Roman"/>
          <w:i/>
          <w:color w:val="000000"/>
          <w:sz w:val="24"/>
        </w:rPr>
        <w:t>Non-urban water metering in northern Victoria annual implementation report 2021</w:t>
      </w:r>
      <w:r>
        <w:rPr>
          <w:rFonts w:eastAsia="Times New Roman"/>
          <w:color w:val="000000"/>
          <w:sz w:val="24"/>
        </w:rPr>
        <w:t>, 2021.</w:t>
      </w:r>
    </w:p>
    <w:p w14:paraId="609A6E28" w14:textId="77777777" w:rsidR="009E4690" w:rsidRDefault="001C5ECE">
      <w:pPr>
        <w:spacing w:before="122" w:line="304" w:lineRule="exact"/>
        <w:textAlignment w:val="baseline"/>
        <w:rPr>
          <w:rFonts w:eastAsia="Times New Roman"/>
          <w:color w:val="000000"/>
          <w:sz w:val="24"/>
        </w:rPr>
      </w:pPr>
      <w:r>
        <w:rPr>
          <w:rFonts w:eastAsia="Times New Roman"/>
          <w:color w:val="000000"/>
          <w:sz w:val="24"/>
        </w:rPr>
        <w:t xml:space="preserve">Department of Environment, Land, Water and Planning (Victoria), </w:t>
      </w:r>
      <w:r>
        <w:rPr>
          <w:rFonts w:eastAsia="Times New Roman"/>
          <w:i/>
          <w:color w:val="000000"/>
          <w:sz w:val="24"/>
        </w:rPr>
        <w:t>Victorian non-urban water metering policy</w:t>
      </w:r>
      <w:r>
        <w:rPr>
          <w:rFonts w:eastAsia="Times New Roman"/>
          <w:color w:val="000000"/>
          <w:sz w:val="24"/>
        </w:rPr>
        <w:t>, March 2020.</w:t>
      </w:r>
    </w:p>
    <w:p w14:paraId="1F80ECCB" w14:textId="77777777" w:rsidR="009E4690" w:rsidRDefault="001C5ECE">
      <w:pPr>
        <w:spacing w:before="120" w:line="304" w:lineRule="exact"/>
        <w:ind w:right="360"/>
        <w:textAlignment w:val="baseline"/>
        <w:rPr>
          <w:rFonts w:eastAsia="Times New Roman"/>
          <w:color w:val="000000"/>
          <w:spacing w:val="-1"/>
          <w:sz w:val="24"/>
        </w:rPr>
      </w:pPr>
      <w:r>
        <w:rPr>
          <w:rFonts w:eastAsia="Times New Roman"/>
          <w:color w:val="000000"/>
          <w:spacing w:val="-1"/>
          <w:sz w:val="24"/>
        </w:rPr>
        <w:t xml:space="preserve">Department of Environment, Land, Water and Planning (Victoria), </w:t>
      </w:r>
      <w:r>
        <w:rPr>
          <w:rFonts w:eastAsia="Times New Roman"/>
          <w:i/>
          <w:color w:val="000000"/>
          <w:spacing w:val="-1"/>
          <w:sz w:val="24"/>
        </w:rPr>
        <w:t xml:space="preserve">Non-urban water compliance and enforcement </w:t>
      </w:r>
      <w:r>
        <w:rPr>
          <w:rFonts w:eastAsia="Times New Roman"/>
          <w:i/>
          <w:color w:val="000000"/>
          <w:spacing w:val="-1"/>
          <w:sz w:val="25"/>
        </w:rPr>
        <w:t xml:space="preserve">– </w:t>
      </w:r>
      <w:r>
        <w:rPr>
          <w:rFonts w:eastAsia="Times New Roman"/>
          <w:i/>
          <w:color w:val="000000"/>
          <w:spacing w:val="-1"/>
          <w:sz w:val="24"/>
        </w:rPr>
        <w:t>Review of framework and governance arrangements</w:t>
      </w:r>
      <w:r>
        <w:rPr>
          <w:rFonts w:eastAsia="Times New Roman"/>
          <w:color w:val="000000"/>
          <w:spacing w:val="-1"/>
          <w:sz w:val="24"/>
        </w:rPr>
        <w:t>, 2018.</w:t>
      </w:r>
    </w:p>
    <w:p w14:paraId="3008EFAE" w14:textId="77777777" w:rsidR="009E4690" w:rsidRDefault="001C5ECE">
      <w:pPr>
        <w:spacing w:before="118" w:line="304" w:lineRule="exact"/>
        <w:ind w:right="1296"/>
        <w:textAlignment w:val="baseline"/>
        <w:rPr>
          <w:rFonts w:eastAsia="Times New Roman"/>
          <w:color w:val="000000"/>
          <w:sz w:val="24"/>
        </w:rPr>
      </w:pPr>
      <w:r>
        <w:rPr>
          <w:rFonts w:eastAsia="Times New Roman"/>
          <w:color w:val="000000"/>
          <w:sz w:val="24"/>
        </w:rPr>
        <w:t xml:space="preserve">Department of Natural Resources, Mines and Energy (Queensland), </w:t>
      </w:r>
      <w:r>
        <w:rPr>
          <w:rFonts w:eastAsia="Times New Roman"/>
          <w:i/>
          <w:color w:val="000000"/>
          <w:sz w:val="24"/>
        </w:rPr>
        <w:t>Rural Water Management Program Progress and Performance Report</w:t>
      </w:r>
      <w:r>
        <w:rPr>
          <w:rFonts w:eastAsia="Times New Roman"/>
          <w:color w:val="000000"/>
          <w:sz w:val="24"/>
        </w:rPr>
        <w:t>, October 2020.</w:t>
      </w:r>
    </w:p>
    <w:p w14:paraId="61DFA812" w14:textId="77777777" w:rsidR="009E4690" w:rsidRDefault="001C5ECE">
      <w:pPr>
        <w:spacing w:before="120" w:line="304" w:lineRule="exact"/>
        <w:ind w:right="792"/>
        <w:textAlignment w:val="baseline"/>
        <w:rPr>
          <w:rFonts w:eastAsia="Times New Roman"/>
          <w:color w:val="000000"/>
          <w:sz w:val="24"/>
        </w:rPr>
      </w:pPr>
      <w:r>
        <w:rPr>
          <w:rFonts w:eastAsia="Times New Roman"/>
          <w:color w:val="000000"/>
          <w:sz w:val="24"/>
        </w:rPr>
        <w:t xml:space="preserve">Department of Regional Development, Manufacturing &amp; Water (Queensland), </w:t>
      </w:r>
      <w:r>
        <w:rPr>
          <w:rFonts w:eastAsia="Times New Roman"/>
          <w:i/>
          <w:color w:val="000000"/>
          <w:sz w:val="24"/>
        </w:rPr>
        <w:t>Annual compliance plan 2021</w:t>
      </w:r>
      <w:r>
        <w:rPr>
          <w:rFonts w:eastAsia="Times New Roman"/>
          <w:i/>
          <w:color w:val="000000"/>
          <w:sz w:val="25"/>
        </w:rPr>
        <w:t>–</w:t>
      </w:r>
      <w:r>
        <w:rPr>
          <w:rFonts w:eastAsia="Times New Roman"/>
          <w:i/>
          <w:color w:val="000000"/>
          <w:sz w:val="24"/>
        </w:rPr>
        <w:t>22</w:t>
      </w:r>
      <w:r>
        <w:rPr>
          <w:rFonts w:eastAsia="Times New Roman"/>
          <w:color w:val="000000"/>
          <w:sz w:val="24"/>
        </w:rPr>
        <w:t>, 2021.</w:t>
      </w:r>
    </w:p>
    <w:p w14:paraId="5C3FADC7" w14:textId="77777777" w:rsidR="009E4690" w:rsidRDefault="001C5ECE">
      <w:pPr>
        <w:spacing w:before="111" w:line="304" w:lineRule="exact"/>
        <w:ind w:right="360"/>
        <w:textAlignment w:val="baseline"/>
        <w:rPr>
          <w:rFonts w:eastAsia="Times New Roman"/>
          <w:color w:val="000000"/>
          <w:sz w:val="24"/>
        </w:rPr>
      </w:pPr>
      <w:r>
        <w:rPr>
          <w:rFonts w:eastAsia="Times New Roman"/>
          <w:color w:val="000000"/>
          <w:sz w:val="24"/>
        </w:rPr>
        <w:t xml:space="preserve">Department of Regional Development, Manufacturing &amp; Water (Queensland), </w:t>
      </w:r>
      <w:r>
        <w:rPr>
          <w:rFonts w:eastAsia="Times New Roman"/>
          <w:i/>
          <w:color w:val="000000"/>
          <w:sz w:val="24"/>
        </w:rPr>
        <w:t xml:space="preserve">Program to improve the measurement of overland flow </w:t>
      </w:r>
      <w:r>
        <w:rPr>
          <w:rFonts w:eastAsia="Times New Roman"/>
          <w:color w:val="000000"/>
          <w:sz w:val="24"/>
        </w:rPr>
        <w:t>[</w:t>
      </w:r>
      <w:hyperlink r:id="rId18">
        <w:r>
          <w:rPr>
            <w:rFonts w:eastAsia="Times New Roman"/>
            <w:color w:val="0000FF"/>
            <w:sz w:val="24"/>
            <w:u w:val="single"/>
          </w:rPr>
          <w:t>https://www.rdmw.qld.gov.au/water/consultations-initiatives/rural-water-futures/projects/measurement-overland-flow],</w:t>
        </w:r>
      </w:hyperlink>
      <w:r>
        <w:rPr>
          <w:rFonts w:eastAsia="Times New Roman"/>
          <w:color w:val="000000"/>
          <w:sz w:val="24"/>
        </w:rPr>
        <w:t xml:space="preserve"> accessed 13/2/2022.</w:t>
      </w:r>
    </w:p>
    <w:p w14:paraId="11FA9312" w14:textId="77777777" w:rsidR="009E4690" w:rsidRDefault="001C5ECE">
      <w:pPr>
        <w:spacing w:before="126" w:line="304" w:lineRule="exact"/>
        <w:ind w:right="216"/>
        <w:textAlignment w:val="baseline"/>
        <w:rPr>
          <w:rFonts w:eastAsia="Times New Roman"/>
          <w:color w:val="000000"/>
          <w:sz w:val="24"/>
        </w:rPr>
      </w:pPr>
      <w:r>
        <w:rPr>
          <w:rFonts w:eastAsia="Times New Roman"/>
          <w:color w:val="000000"/>
          <w:sz w:val="24"/>
        </w:rPr>
        <w:t xml:space="preserve">Department of Regional Development, Manufacturing &amp; Water (Queensland), </w:t>
      </w:r>
      <w:r>
        <w:rPr>
          <w:rFonts w:eastAsia="Times New Roman"/>
          <w:i/>
          <w:color w:val="000000"/>
          <w:sz w:val="24"/>
        </w:rPr>
        <w:t>Progress and Performance Report, Rural Water Futures</w:t>
      </w:r>
      <w:r>
        <w:rPr>
          <w:rFonts w:eastAsia="Times New Roman"/>
          <w:color w:val="000000"/>
          <w:sz w:val="24"/>
        </w:rPr>
        <w:t>, October 2021.</w:t>
      </w:r>
    </w:p>
    <w:p w14:paraId="54E8E2F8" w14:textId="77777777" w:rsidR="009E4690" w:rsidRDefault="001C5ECE">
      <w:pPr>
        <w:spacing w:before="114" w:line="304" w:lineRule="exact"/>
        <w:ind w:right="360"/>
        <w:textAlignment w:val="baseline"/>
        <w:rPr>
          <w:rFonts w:eastAsia="Times New Roman"/>
          <w:color w:val="000000"/>
          <w:sz w:val="24"/>
        </w:rPr>
      </w:pPr>
      <w:r>
        <w:rPr>
          <w:rFonts w:eastAsia="Times New Roman"/>
          <w:color w:val="000000"/>
          <w:sz w:val="24"/>
        </w:rPr>
        <w:t xml:space="preserve">Department of Regional Development, Manufacturing &amp; Water (Queensland), </w:t>
      </w:r>
      <w:r>
        <w:rPr>
          <w:rFonts w:eastAsia="Times New Roman"/>
          <w:i/>
          <w:color w:val="000000"/>
          <w:sz w:val="24"/>
        </w:rPr>
        <w:t>Queensland Murray</w:t>
      </w:r>
      <w:r>
        <w:rPr>
          <w:rFonts w:eastAsia="Times New Roman"/>
          <w:i/>
          <w:color w:val="000000"/>
          <w:sz w:val="25"/>
        </w:rPr>
        <w:t>–</w:t>
      </w:r>
      <w:r>
        <w:rPr>
          <w:rFonts w:eastAsia="Times New Roman"/>
          <w:i/>
          <w:color w:val="000000"/>
          <w:sz w:val="24"/>
        </w:rPr>
        <w:t>Darling Basin Compliance and enforcement actions 2020</w:t>
      </w:r>
      <w:r>
        <w:rPr>
          <w:rFonts w:eastAsia="Times New Roman"/>
          <w:i/>
          <w:color w:val="000000"/>
          <w:sz w:val="25"/>
        </w:rPr>
        <w:t>–</w:t>
      </w:r>
      <w:r>
        <w:rPr>
          <w:rFonts w:eastAsia="Times New Roman"/>
          <w:i/>
          <w:color w:val="000000"/>
          <w:sz w:val="24"/>
        </w:rPr>
        <w:t>2021</w:t>
      </w:r>
      <w:r>
        <w:rPr>
          <w:rFonts w:eastAsia="Times New Roman"/>
          <w:color w:val="000000"/>
          <w:sz w:val="24"/>
        </w:rPr>
        <w:t>, [</w:t>
      </w:r>
      <w:hyperlink r:id="rId19">
        <w:r>
          <w:rPr>
            <w:rFonts w:eastAsia="Times New Roman"/>
            <w:color w:val="0000FF"/>
            <w:sz w:val="24"/>
            <w:u w:val="single"/>
          </w:rPr>
          <w:t>https://www.rdmw.qld.gov.au/__data/assets/pdf_file/0005/1581422/qmdb-compliance-enforcement-2021.pdf].</w:t>
        </w:r>
      </w:hyperlink>
      <w:r>
        <w:rPr>
          <w:rFonts w:eastAsia="Times New Roman"/>
          <w:color w:val="000000"/>
          <w:sz w:val="24"/>
        </w:rPr>
        <w:t xml:space="preserve"> </w:t>
      </w:r>
    </w:p>
    <w:p w14:paraId="05581E3D" w14:textId="77777777" w:rsidR="009E4690" w:rsidRDefault="001C5ECE">
      <w:pPr>
        <w:spacing w:before="153" w:line="276" w:lineRule="exact"/>
        <w:ind w:right="360"/>
        <w:textAlignment w:val="baseline"/>
        <w:rPr>
          <w:rFonts w:eastAsia="Times New Roman"/>
          <w:color w:val="000000"/>
          <w:spacing w:val="-1"/>
          <w:sz w:val="24"/>
        </w:rPr>
      </w:pPr>
      <w:r>
        <w:rPr>
          <w:rFonts w:eastAsia="Times New Roman"/>
          <w:color w:val="000000"/>
          <w:spacing w:val="-1"/>
          <w:sz w:val="24"/>
        </w:rPr>
        <w:t xml:space="preserve">Environment Protection Authority (ACT), </w:t>
      </w:r>
      <w:r>
        <w:rPr>
          <w:rFonts w:eastAsia="Times New Roman"/>
          <w:i/>
          <w:color w:val="000000"/>
          <w:spacing w:val="-1"/>
          <w:sz w:val="24"/>
        </w:rPr>
        <w:t>Water meter installation, maintenance and replacement guideline</w:t>
      </w:r>
      <w:r>
        <w:rPr>
          <w:rFonts w:eastAsia="Times New Roman"/>
          <w:color w:val="000000"/>
          <w:spacing w:val="-1"/>
          <w:sz w:val="24"/>
        </w:rPr>
        <w:t>, [</w:t>
      </w:r>
      <w:hyperlink r:id="rId20">
        <w:r>
          <w:rPr>
            <w:rFonts w:eastAsia="Times New Roman"/>
            <w:color w:val="0000FF"/>
            <w:spacing w:val="-1"/>
            <w:sz w:val="24"/>
            <w:u w:val="single"/>
          </w:rPr>
          <w:t>https://www.mdba.gov.au/sites/default/files/pubs/act-water-meter-installation-maintenance-and-replacement-guideline-march-2015_0.pdf</w:t>
        </w:r>
      </w:hyperlink>
      <w:r>
        <w:rPr>
          <w:rFonts w:eastAsia="Times New Roman"/>
          <w:color w:val="000000"/>
          <w:spacing w:val="-1"/>
          <w:sz w:val="24"/>
        </w:rPr>
        <w:t xml:space="preserve"> ], March 2015</w:t>
      </w:r>
      <w:r>
        <w:rPr>
          <w:rFonts w:eastAsia="Times New Roman"/>
          <w:color w:val="000000"/>
          <w:spacing w:val="-1"/>
        </w:rPr>
        <w:t>.</w:t>
      </w:r>
    </w:p>
    <w:p w14:paraId="208CAAFB" w14:textId="77777777" w:rsidR="009E4690" w:rsidRDefault="001C5ECE">
      <w:pPr>
        <w:spacing w:before="91" w:line="304" w:lineRule="exact"/>
        <w:ind w:right="216"/>
        <w:textAlignment w:val="baseline"/>
        <w:rPr>
          <w:rFonts w:eastAsia="Times New Roman"/>
          <w:color w:val="000000"/>
          <w:sz w:val="24"/>
        </w:rPr>
      </w:pPr>
      <w:r>
        <w:rPr>
          <w:rFonts w:eastAsia="Times New Roman"/>
          <w:color w:val="000000"/>
          <w:sz w:val="24"/>
        </w:rPr>
        <w:t xml:space="preserve">Independent Expert Panel, </w:t>
      </w:r>
      <w:r>
        <w:rPr>
          <w:rFonts w:eastAsia="Times New Roman"/>
          <w:i/>
          <w:color w:val="000000"/>
          <w:sz w:val="24"/>
        </w:rPr>
        <w:t>Independent audit of Queensland non-urban water measurement and compliance final report</w:t>
      </w:r>
      <w:r>
        <w:rPr>
          <w:rFonts w:eastAsia="Times New Roman"/>
          <w:color w:val="000000"/>
          <w:sz w:val="24"/>
        </w:rPr>
        <w:t>, 23 March 2018.</w:t>
      </w:r>
    </w:p>
    <w:p w14:paraId="4F882817" w14:textId="77777777" w:rsidR="009E4690" w:rsidRDefault="001C5ECE">
      <w:pPr>
        <w:spacing w:before="112" w:line="304" w:lineRule="exact"/>
        <w:ind w:right="72"/>
        <w:textAlignment w:val="baseline"/>
        <w:rPr>
          <w:rFonts w:eastAsia="Times New Roman"/>
          <w:color w:val="000000"/>
          <w:sz w:val="24"/>
        </w:rPr>
      </w:pPr>
      <w:r>
        <w:rPr>
          <w:rFonts w:eastAsia="Times New Roman"/>
          <w:color w:val="000000"/>
          <w:sz w:val="24"/>
        </w:rPr>
        <w:t>Murray</w:t>
      </w:r>
      <w:r>
        <w:rPr>
          <w:rFonts w:eastAsia="Times New Roman"/>
          <w:color w:val="000000"/>
          <w:sz w:val="25"/>
        </w:rPr>
        <w:t>–</w:t>
      </w:r>
      <w:r>
        <w:rPr>
          <w:rFonts w:eastAsia="Times New Roman"/>
          <w:color w:val="000000"/>
          <w:sz w:val="24"/>
        </w:rPr>
        <w:t xml:space="preserve">Darling Basin Authority, </w:t>
      </w:r>
      <w:r>
        <w:rPr>
          <w:rFonts w:eastAsia="Times New Roman"/>
          <w:i/>
          <w:color w:val="000000"/>
          <w:sz w:val="24"/>
        </w:rPr>
        <w:t>Murray</w:t>
      </w:r>
      <w:r>
        <w:rPr>
          <w:rFonts w:eastAsia="Times New Roman"/>
          <w:i/>
          <w:color w:val="000000"/>
          <w:sz w:val="25"/>
        </w:rPr>
        <w:t>–</w:t>
      </w:r>
      <w:r>
        <w:rPr>
          <w:rFonts w:eastAsia="Times New Roman"/>
          <w:i/>
          <w:color w:val="000000"/>
          <w:sz w:val="24"/>
        </w:rPr>
        <w:t>Darling Basin compliance compact</w:t>
      </w:r>
      <w:r>
        <w:rPr>
          <w:rFonts w:eastAsia="Times New Roman"/>
          <w:color w:val="000000"/>
          <w:sz w:val="24"/>
        </w:rPr>
        <w:t>, 12 December 2018.</w:t>
      </w:r>
    </w:p>
    <w:p w14:paraId="3576CA15" w14:textId="77777777" w:rsidR="009E4690" w:rsidRDefault="001C5ECE">
      <w:pPr>
        <w:spacing w:before="126" w:line="304" w:lineRule="exact"/>
        <w:ind w:right="216"/>
        <w:textAlignment w:val="baseline"/>
        <w:rPr>
          <w:rFonts w:eastAsia="Times New Roman"/>
          <w:color w:val="000000"/>
          <w:spacing w:val="-1"/>
          <w:sz w:val="24"/>
        </w:rPr>
      </w:pPr>
      <w:r>
        <w:rPr>
          <w:rFonts w:eastAsia="Times New Roman"/>
          <w:color w:val="000000"/>
          <w:spacing w:val="-1"/>
          <w:sz w:val="24"/>
        </w:rPr>
        <w:t>Murray</w:t>
      </w:r>
      <w:r>
        <w:rPr>
          <w:rFonts w:eastAsia="Times New Roman"/>
          <w:color w:val="000000"/>
          <w:spacing w:val="-1"/>
          <w:sz w:val="25"/>
        </w:rPr>
        <w:t>–</w:t>
      </w:r>
      <w:r>
        <w:rPr>
          <w:rFonts w:eastAsia="Times New Roman"/>
          <w:color w:val="000000"/>
          <w:spacing w:val="-1"/>
          <w:sz w:val="24"/>
        </w:rPr>
        <w:t xml:space="preserve">Darling Basin Authority, </w:t>
      </w:r>
      <w:r>
        <w:rPr>
          <w:rFonts w:eastAsia="Times New Roman"/>
          <w:i/>
          <w:color w:val="000000"/>
          <w:spacing w:val="-1"/>
          <w:sz w:val="24"/>
        </w:rPr>
        <w:t>Annual water take report 2019</w:t>
      </w:r>
      <w:r>
        <w:rPr>
          <w:rFonts w:eastAsia="Times New Roman"/>
          <w:i/>
          <w:color w:val="000000"/>
          <w:spacing w:val="-1"/>
          <w:sz w:val="25"/>
        </w:rPr>
        <w:t>–</w:t>
      </w:r>
      <w:r>
        <w:rPr>
          <w:rFonts w:eastAsia="Times New Roman"/>
          <w:i/>
          <w:color w:val="000000"/>
          <w:spacing w:val="-1"/>
          <w:sz w:val="24"/>
        </w:rPr>
        <w:t>20: Report on Basin wide water availability, use and Cap compliance</w:t>
      </w:r>
      <w:r>
        <w:rPr>
          <w:rFonts w:eastAsia="Times New Roman"/>
          <w:color w:val="000000"/>
          <w:spacing w:val="-1"/>
          <w:sz w:val="24"/>
        </w:rPr>
        <w:t>, November 2021, MDBA publication no. 44/21.</w:t>
      </w:r>
    </w:p>
    <w:p w14:paraId="2933454C" w14:textId="77777777" w:rsidR="009E4690" w:rsidRDefault="001C5ECE">
      <w:pPr>
        <w:spacing w:before="261" w:line="272" w:lineRule="exact"/>
        <w:ind w:left="4680"/>
        <w:textAlignment w:val="baseline"/>
        <w:rPr>
          <w:rFonts w:ascii="Arial" w:eastAsia="Arial" w:hAnsi="Arial"/>
          <w:color w:val="000000"/>
          <w:spacing w:val="35"/>
          <w:sz w:val="24"/>
        </w:rPr>
      </w:pPr>
      <w:r>
        <w:rPr>
          <w:rFonts w:ascii="Arial" w:eastAsia="Arial" w:hAnsi="Arial"/>
          <w:color w:val="000000"/>
          <w:spacing w:val="35"/>
          <w:sz w:val="24"/>
        </w:rPr>
        <w:t>80</w:t>
      </w:r>
    </w:p>
    <w:p w14:paraId="2EF63AE5" w14:textId="77777777" w:rsidR="009E4690" w:rsidRDefault="009E4690">
      <w:pPr>
        <w:sectPr w:rsidR="009E4690">
          <w:pgSz w:w="11899" w:h="16843"/>
          <w:pgMar w:top="1140" w:right="1401" w:bottom="427" w:left="1378" w:header="720" w:footer="720" w:gutter="0"/>
          <w:cols w:space="720"/>
        </w:sectPr>
      </w:pPr>
    </w:p>
    <w:p w14:paraId="373E2534" w14:textId="77777777" w:rsidR="009E4690" w:rsidRDefault="001C5ECE">
      <w:pPr>
        <w:spacing w:before="163" w:line="282" w:lineRule="exact"/>
        <w:textAlignment w:val="baseline"/>
        <w:rPr>
          <w:rFonts w:eastAsia="Times New Roman"/>
          <w:color w:val="000000"/>
          <w:sz w:val="24"/>
        </w:rPr>
      </w:pPr>
      <w:r>
        <w:rPr>
          <w:rFonts w:eastAsia="Times New Roman"/>
          <w:color w:val="000000"/>
          <w:sz w:val="24"/>
        </w:rPr>
        <w:t>Murray</w:t>
      </w:r>
      <w:r>
        <w:rPr>
          <w:rFonts w:eastAsia="Times New Roman"/>
          <w:color w:val="000000"/>
          <w:sz w:val="26"/>
        </w:rPr>
        <w:t>–</w:t>
      </w:r>
      <w:r>
        <w:rPr>
          <w:rFonts w:eastAsia="Times New Roman"/>
          <w:color w:val="000000"/>
          <w:sz w:val="24"/>
        </w:rPr>
        <w:t xml:space="preserve">Darling Basin Authority, </w:t>
      </w:r>
      <w:r>
        <w:rPr>
          <w:rFonts w:eastAsia="Times New Roman"/>
          <w:i/>
          <w:color w:val="000000"/>
          <w:sz w:val="24"/>
        </w:rPr>
        <w:t>Compliance compact review</w:t>
      </w:r>
      <w:r>
        <w:rPr>
          <w:rFonts w:eastAsia="Times New Roman"/>
          <w:color w:val="000000"/>
          <w:sz w:val="24"/>
        </w:rPr>
        <w:t>, May 2021.</w:t>
      </w:r>
    </w:p>
    <w:p w14:paraId="662616B4" w14:textId="77777777" w:rsidR="009E4690" w:rsidRDefault="001C5ECE">
      <w:pPr>
        <w:spacing w:before="117" w:line="302" w:lineRule="exact"/>
        <w:ind w:right="432"/>
        <w:textAlignment w:val="baseline"/>
        <w:rPr>
          <w:rFonts w:eastAsia="Times New Roman"/>
          <w:color w:val="000000"/>
          <w:sz w:val="24"/>
        </w:rPr>
      </w:pPr>
      <w:r>
        <w:rPr>
          <w:rFonts w:eastAsia="Times New Roman"/>
          <w:color w:val="000000"/>
          <w:sz w:val="24"/>
        </w:rPr>
        <w:t>Murray</w:t>
      </w:r>
      <w:r>
        <w:rPr>
          <w:rFonts w:eastAsia="Times New Roman"/>
          <w:color w:val="000000"/>
          <w:sz w:val="26"/>
        </w:rPr>
        <w:t>–</w:t>
      </w:r>
      <w:r>
        <w:rPr>
          <w:rFonts w:eastAsia="Times New Roman"/>
          <w:color w:val="000000"/>
          <w:sz w:val="24"/>
        </w:rPr>
        <w:t xml:space="preserve">Darling Basin Authority, </w:t>
      </w:r>
      <w:r>
        <w:rPr>
          <w:rFonts w:eastAsia="Times New Roman"/>
          <w:i/>
          <w:color w:val="000000"/>
          <w:sz w:val="24"/>
        </w:rPr>
        <w:t>The Murray</w:t>
      </w:r>
      <w:r>
        <w:rPr>
          <w:rFonts w:eastAsia="Times New Roman"/>
          <w:i/>
          <w:color w:val="000000"/>
          <w:sz w:val="25"/>
        </w:rPr>
        <w:t>–</w:t>
      </w:r>
      <w:r>
        <w:rPr>
          <w:rFonts w:eastAsia="Times New Roman"/>
          <w:i/>
          <w:color w:val="000000"/>
          <w:sz w:val="24"/>
        </w:rPr>
        <w:t>Darling Basin Water Compliance Review</w:t>
      </w:r>
      <w:r>
        <w:rPr>
          <w:rFonts w:eastAsia="Times New Roman"/>
          <w:color w:val="000000"/>
          <w:sz w:val="24"/>
        </w:rPr>
        <w:t>, November 2017, MDBA publication no. 44/17.</w:t>
      </w:r>
    </w:p>
    <w:p w14:paraId="5E41D6EC" w14:textId="77777777" w:rsidR="009E4690" w:rsidRDefault="001C5ECE">
      <w:pPr>
        <w:spacing w:before="123" w:line="303" w:lineRule="exact"/>
        <w:ind w:right="504"/>
        <w:textAlignment w:val="baseline"/>
        <w:rPr>
          <w:rFonts w:eastAsia="Times New Roman"/>
          <w:color w:val="000000"/>
          <w:sz w:val="24"/>
        </w:rPr>
      </w:pPr>
      <w:r>
        <w:rPr>
          <w:rFonts w:eastAsia="Times New Roman"/>
          <w:color w:val="000000"/>
          <w:sz w:val="24"/>
        </w:rPr>
        <w:t>Murray</w:t>
      </w:r>
      <w:r>
        <w:rPr>
          <w:rFonts w:eastAsia="Times New Roman"/>
          <w:color w:val="000000"/>
          <w:sz w:val="26"/>
        </w:rPr>
        <w:t>–</w:t>
      </w:r>
      <w:r>
        <w:rPr>
          <w:rFonts w:eastAsia="Times New Roman"/>
          <w:color w:val="000000"/>
          <w:sz w:val="24"/>
        </w:rPr>
        <w:t xml:space="preserve">Darling Basin Authority, </w:t>
      </w:r>
      <w:r>
        <w:rPr>
          <w:rFonts w:eastAsia="Times New Roman"/>
          <w:i/>
          <w:color w:val="000000"/>
          <w:sz w:val="24"/>
        </w:rPr>
        <w:t>Murray</w:t>
      </w:r>
      <w:r>
        <w:rPr>
          <w:rFonts w:eastAsia="Times New Roman"/>
          <w:i/>
          <w:color w:val="000000"/>
          <w:sz w:val="25"/>
        </w:rPr>
        <w:t>–</w:t>
      </w:r>
      <w:r>
        <w:rPr>
          <w:rFonts w:eastAsia="Times New Roman"/>
          <w:i/>
          <w:color w:val="000000"/>
          <w:sz w:val="24"/>
        </w:rPr>
        <w:t>Darling Basin compliance compact assurance report 2020</w:t>
      </w:r>
      <w:r>
        <w:rPr>
          <w:rFonts w:eastAsia="Times New Roman"/>
          <w:color w:val="000000"/>
          <w:sz w:val="24"/>
        </w:rPr>
        <w:t>, March 2021.</w:t>
      </w:r>
    </w:p>
    <w:p w14:paraId="1EDF0C47" w14:textId="77777777" w:rsidR="009E4690" w:rsidRDefault="001C5ECE">
      <w:pPr>
        <w:spacing w:before="122" w:line="302" w:lineRule="exact"/>
        <w:ind w:right="216"/>
        <w:textAlignment w:val="baseline"/>
        <w:rPr>
          <w:rFonts w:eastAsia="Times New Roman"/>
          <w:color w:val="000000"/>
          <w:sz w:val="24"/>
        </w:rPr>
      </w:pPr>
      <w:r>
        <w:rPr>
          <w:rFonts w:eastAsia="Times New Roman"/>
          <w:color w:val="000000"/>
          <w:sz w:val="24"/>
        </w:rPr>
        <w:t xml:space="preserve">Natural Resources Access Regulator (NSW), </w:t>
      </w:r>
      <w:r>
        <w:rPr>
          <w:rFonts w:eastAsia="Times New Roman"/>
          <w:i/>
          <w:color w:val="000000"/>
          <w:sz w:val="24"/>
        </w:rPr>
        <w:t xml:space="preserve">Almost three quarters of 2020 group comply with new metering rules </w:t>
      </w:r>
      <w:r>
        <w:rPr>
          <w:rFonts w:eastAsia="Times New Roman"/>
          <w:color w:val="000000"/>
          <w:sz w:val="24"/>
        </w:rPr>
        <w:t>[</w:t>
      </w:r>
      <w:hyperlink r:id="rId21">
        <w:r>
          <w:rPr>
            <w:rFonts w:eastAsia="Times New Roman"/>
            <w:color w:val="0000FF"/>
            <w:sz w:val="24"/>
            <w:u w:val="single"/>
          </w:rPr>
          <w:t>https://www.nrar.nsw.gov.au/news/almost-three-quarters-of-2020-group-comply-with-new-metering-rules].</w:t>
        </w:r>
      </w:hyperlink>
      <w:r>
        <w:rPr>
          <w:rFonts w:eastAsia="Times New Roman"/>
          <w:color w:val="000000"/>
          <w:sz w:val="24"/>
        </w:rPr>
        <w:t xml:space="preserve"> </w:t>
      </w:r>
    </w:p>
    <w:p w14:paraId="6DE6D2E3" w14:textId="77777777" w:rsidR="009E4690" w:rsidRDefault="001C5ECE">
      <w:pPr>
        <w:spacing w:before="115" w:line="307" w:lineRule="exact"/>
        <w:ind w:right="1224"/>
        <w:textAlignment w:val="baseline"/>
        <w:rPr>
          <w:rFonts w:eastAsia="Times New Roman"/>
          <w:color w:val="000000"/>
          <w:sz w:val="24"/>
        </w:rPr>
      </w:pPr>
      <w:r>
        <w:rPr>
          <w:rFonts w:eastAsia="Times New Roman"/>
          <w:color w:val="000000"/>
          <w:sz w:val="24"/>
        </w:rPr>
        <w:t xml:space="preserve">Natural Resources Access Regulator (NSW), </w:t>
      </w:r>
      <w:r>
        <w:rPr>
          <w:rFonts w:eastAsia="Times New Roman"/>
          <w:i/>
          <w:color w:val="000000"/>
          <w:sz w:val="24"/>
        </w:rPr>
        <w:t xml:space="preserve">NRAR quarterly compliance reports </w:t>
      </w:r>
      <w:hyperlink r:id="rId22">
        <w:r>
          <w:rPr>
            <w:rFonts w:eastAsia="Times New Roman"/>
            <w:color w:val="0000FF"/>
            <w:sz w:val="24"/>
            <w:u w:val="single"/>
          </w:rPr>
          <w:t>https://www.nrar.nsw.gov.au/progress-and-outcomes/qrt-reports].</w:t>
        </w:r>
      </w:hyperlink>
      <w:r>
        <w:rPr>
          <w:rFonts w:eastAsia="Times New Roman"/>
          <w:color w:val="000000"/>
          <w:sz w:val="24"/>
        </w:rPr>
        <w:t xml:space="preserve"> </w:t>
      </w:r>
    </w:p>
    <w:p w14:paraId="4B35392A" w14:textId="77777777" w:rsidR="009E4690" w:rsidRDefault="001C5ECE">
      <w:pPr>
        <w:spacing w:before="143" w:line="287" w:lineRule="exact"/>
        <w:textAlignment w:val="baseline"/>
        <w:rPr>
          <w:rFonts w:eastAsia="Times New Roman"/>
          <w:color w:val="000000"/>
          <w:sz w:val="24"/>
        </w:rPr>
      </w:pPr>
      <w:r>
        <w:rPr>
          <w:rFonts w:eastAsia="Times New Roman"/>
          <w:color w:val="000000"/>
          <w:sz w:val="24"/>
        </w:rPr>
        <w:t xml:space="preserve">Natural Resources Access Regulator (NSW), </w:t>
      </w:r>
      <w:r>
        <w:rPr>
          <w:rFonts w:eastAsia="Times New Roman"/>
          <w:i/>
          <w:color w:val="000000"/>
          <w:sz w:val="24"/>
        </w:rPr>
        <w:t>Progress Report 2020</w:t>
      </w:r>
      <w:r>
        <w:rPr>
          <w:rFonts w:eastAsia="Times New Roman"/>
          <w:i/>
          <w:color w:val="000000"/>
          <w:sz w:val="25"/>
        </w:rPr>
        <w:t>–</w:t>
      </w:r>
      <w:r>
        <w:rPr>
          <w:rFonts w:eastAsia="Times New Roman"/>
          <w:i/>
          <w:color w:val="000000"/>
          <w:sz w:val="24"/>
        </w:rPr>
        <w:t>21</w:t>
      </w:r>
      <w:r>
        <w:rPr>
          <w:rFonts w:eastAsia="Times New Roman"/>
          <w:color w:val="000000"/>
          <w:sz w:val="24"/>
        </w:rPr>
        <w:t>,</w:t>
      </w:r>
    </w:p>
    <w:p w14:paraId="53DECCE9" w14:textId="77777777" w:rsidR="009E4690" w:rsidRDefault="001C5ECE">
      <w:pPr>
        <w:spacing w:line="299" w:lineRule="exact"/>
        <w:ind w:right="360"/>
        <w:textAlignment w:val="baseline"/>
        <w:rPr>
          <w:rFonts w:eastAsia="Times New Roman"/>
          <w:color w:val="000000"/>
          <w:sz w:val="24"/>
        </w:rPr>
      </w:pPr>
      <w:r>
        <w:rPr>
          <w:rFonts w:eastAsia="Times New Roman"/>
          <w:color w:val="000000"/>
          <w:sz w:val="24"/>
        </w:rPr>
        <w:t>[</w:t>
      </w:r>
      <w:hyperlink r:id="rId23">
        <w:r>
          <w:rPr>
            <w:rFonts w:eastAsia="Times New Roman"/>
            <w:color w:val="0000FF"/>
            <w:sz w:val="24"/>
            <w:u w:val="single"/>
          </w:rPr>
          <w:t>https://www.nrar.nsw.gov.au/__data/assets/pdf_file/0006/477015/NRAR-progress-report-2020-21.pdf].</w:t>
        </w:r>
      </w:hyperlink>
      <w:r>
        <w:rPr>
          <w:rFonts w:eastAsia="Times New Roman"/>
          <w:color w:val="000000"/>
          <w:sz w:val="24"/>
        </w:rPr>
        <w:t xml:space="preserve"> </w:t>
      </w:r>
    </w:p>
    <w:p w14:paraId="2567D984" w14:textId="77777777" w:rsidR="009E4690" w:rsidRDefault="001C5ECE">
      <w:pPr>
        <w:spacing w:before="129" w:line="302" w:lineRule="exact"/>
        <w:ind w:right="360"/>
        <w:textAlignment w:val="baseline"/>
        <w:rPr>
          <w:rFonts w:eastAsia="Times New Roman"/>
          <w:color w:val="000000"/>
          <w:sz w:val="24"/>
        </w:rPr>
      </w:pPr>
      <w:r>
        <w:rPr>
          <w:rFonts w:eastAsia="Times New Roman"/>
          <w:color w:val="000000"/>
          <w:sz w:val="24"/>
        </w:rPr>
        <w:t xml:space="preserve">Natural Resources Access Regulator (NSW), </w:t>
      </w:r>
      <w:r>
        <w:rPr>
          <w:rFonts w:eastAsia="Times New Roman"/>
          <w:i/>
          <w:color w:val="000000"/>
          <w:sz w:val="24"/>
        </w:rPr>
        <w:t>NRAR quarterly compliance report Jan</w:t>
      </w:r>
      <w:r>
        <w:rPr>
          <w:rFonts w:eastAsia="Times New Roman"/>
          <w:i/>
          <w:color w:val="000000"/>
          <w:sz w:val="25"/>
        </w:rPr>
        <w:t>–</w:t>
      </w:r>
      <w:r>
        <w:rPr>
          <w:rFonts w:eastAsia="Times New Roman"/>
          <w:i/>
          <w:color w:val="000000"/>
          <w:sz w:val="24"/>
        </w:rPr>
        <w:t>Mar 2021</w:t>
      </w:r>
      <w:r>
        <w:rPr>
          <w:rFonts w:eastAsia="Times New Roman"/>
          <w:color w:val="000000"/>
          <w:sz w:val="24"/>
        </w:rPr>
        <w:t>, June 2021, INT 21/80726.</w:t>
      </w:r>
    </w:p>
    <w:p w14:paraId="1C1072C0" w14:textId="77777777" w:rsidR="009E4690" w:rsidRDefault="001C5ECE">
      <w:pPr>
        <w:spacing w:before="121" w:line="302" w:lineRule="exact"/>
        <w:ind w:right="72"/>
        <w:textAlignment w:val="baseline"/>
        <w:rPr>
          <w:rFonts w:eastAsia="Times New Roman"/>
          <w:color w:val="000000"/>
          <w:sz w:val="24"/>
        </w:rPr>
      </w:pPr>
      <w:r>
        <w:rPr>
          <w:rFonts w:eastAsia="Times New Roman"/>
          <w:color w:val="000000"/>
          <w:sz w:val="24"/>
        </w:rPr>
        <w:t xml:space="preserve">Natural Resources Access Regulator (NSW), </w:t>
      </w:r>
      <w:r>
        <w:rPr>
          <w:rFonts w:eastAsia="Times New Roman"/>
          <w:i/>
          <w:color w:val="000000"/>
          <w:sz w:val="24"/>
        </w:rPr>
        <w:t>Natural Resources Access Regulator regulatory policy</w:t>
      </w:r>
      <w:r>
        <w:rPr>
          <w:rFonts w:eastAsia="Times New Roman"/>
          <w:color w:val="000000"/>
          <w:sz w:val="24"/>
        </w:rPr>
        <w:t>, September 2021, publication INT21/145826.</w:t>
      </w:r>
    </w:p>
    <w:p w14:paraId="3E0EE267" w14:textId="77777777" w:rsidR="009E4690" w:rsidRDefault="001C5ECE">
      <w:pPr>
        <w:spacing w:before="127" w:line="303" w:lineRule="exact"/>
        <w:ind w:right="72"/>
        <w:textAlignment w:val="baseline"/>
        <w:rPr>
          <w:rFonts w:eastAsia="Times New Roman"/>
          <w:color w:val="000000"/>
          <w:sz w:val="24"/>
        </w:rPr>
      </w:pPr>
      <w:r>
        <w:rPr>
          <w:rFonts w:eastAsia="Times New Roman"/>
          <w:color w:val="000000"/>
          <w:sz w:val="24"/>
        </w:rPr>
        <w:t xml:space="preserve">Natural Resources Access Regulator (NSW), </w:t>
      </w:r>
      <w:r>
        <w:rPr>
          <w:rFonts w:eastAsia="Times New Roman"/>
          <w:i/>
          <w:color w:val="000000"/>
          <w:sz w:val="24"/>
        </w:rPr>
        <w:t>Natural Resources Access Regulator regulatory priorities 2021</w:t>
      </w:r>
      <w:r>
        <w:rPr>
          <w:rFonts w:eastAsia="Times New Roman"/>
          <w:i/>
          <w:color w:val="000000"/>
          <w:sz w:val="25"/>
        </w:rPr>
        <w:t>–</w:t>
      </w:r>
      <w:r>
        <w:rPr>
          <w:rFonts w:eastAsia="Times New Roman"/>
          <w:i/>
          <w:color w:val="000000"/>
          <w:sz w:val="24"/>
        </w:rPr>
        <w:t>22</w:t>
      </w:r>
      <w:r>
        <w:rPr>
          <w:rFonts w:eastAsia="Times New Roman"/>
          <w:color w:val="000000"/>
          <w:sz w:val="24"/>
        </w:rPr>
        <w:t>, June 2021, publication INT21/80725.</w:t>
      </w:r>
    </w:p>
    <w:p w14:paraId="5C105B2A" w14:textId="77777777" w:rsidR="009E4690" w:rsidRDefault="001C5ECE">
      <w:pPr>
        <w:spacing w:line="422" w:lineRule="exact"/>
        <w:ind w:right="1584"/>
        <w:textAlignment w:val="baseline"/>
        <w:rPr>
          <w:rFonts w:eastAsia="Times New Roman"/>
          <w:color w:val="000000"/>
          <w:spacing w:val="-1"/>
          <w:sz w:val="24"/>
        </w:rPr>
      </w:pPr>
      <w:r>
        <w:rPr>
          <w:rFonts w:eastAsia="Times New Roman"/>
          <w:color w:val="000000"/>
          <w:spacing w:val="-1"/>
          <w:sz w:val="24"/>
        </w:rPr>
        <w:t xml:space="preserve">Natural Resources Access Regulator (NSW), </w:t>
      </w:r>
      <w:r>
        <w:rPr>
          <w:rFonts w:eastAsia="Times New Roman"/>
          <w:i/>
          <w:color w:val="000000"/>
          <w:spacing w:val="-1"/>
          <w:sz w:val="24"/>
        </w:rPr>
        <w:t>Regulatory Policy</w:t>
      </w:r>
      <w:r>
        <w:rPr>
          <w:rFonts w:eastAsia="Times New Roman"/>
          <w:color w:val="000000"/>
          <w:spacing w:val="-1"/>
          <w:sz w:val="24"/>
        </w:rPr>
        <w:t xml:space="preserve">, PUB 19/251. Natural Resources Access Regulator (NSW), </w:t>
      </w:r>
      <w:r>
        <w:rPr>
          <w:rFonts w:eastAsia="Times New Roman"/>
          <w:i/>
          <w:color w:val="000000"/>
          <w:spacing w:val="-1"/>
          <w:sz w:val="24"/>
        </w:rPr>
        <w:t>NRAR Strategic Plan 2021</w:t>
      </w:r>
      <w:r>
        <w:rPr>
          <w:rFonts w:eastAsia="Times New Roman"/>
          <w:i/>
          <w:color w:val="000000"/>
          <w:spacing w:val="-1"/>
          <w:sz w:val="25"/>
        </w:rPr>
        <w:t>–</w:t>
      </w:r>
      <w:r>
        <w:rPr>
          <w:rFonts w:eastAsia="Times New Roman"/>
          <w:i/>
          <w:color w:val="000000"/>
          <w:spacing w:val="-1"/>
          <w:sz w:val="24"/>
        </w:rPr>
        <w:t>23.</w:t>
      </w:r>
    </w:p>
    <w:p w14:paraId="7A863A9D" w14:textId="77777777" w:rsidR="009E4690" w:rsidRDefault="001C5ECE">
      <w:pPr>
        <w:spacing w:before="94" w:line="302" w:lineRule="exact"/>
        <w:ind w:right="648"/>
        <w:textAlignment w:val="baseline"/>
        <w:rPr>
          <w:rFonts w:eastAsia="Times New Roman"/>
          <w:color w:val="000000"/>
          <w:sz w:val="24"/>
        </w:rPr>
      </w:pPr>
      <w:r>
        <w:rPr>
          <w:rFonts w:eastAsia="Times New Roman"/>
          <w:color w:val="000000"/>
          <w:sz w:val="24"/>
        </w:rPr>
        <w:t xml:space="preserve">New South Wales Department of Industry, </w:t>
      </w:r>
      <w:r>
        <w:rPr>
          <w:rFonts w:eastAsia="Times New Roman"/>
          <w:i/>
          <w:color w:val="000000"/>
          <w:sz w:val="24"/>
        </w:rPr>
        <w:t>Securing our water NSW Government water reform action plan</w:t>
      </w:r>
      <w:r>
        <w:rPr>
          <w:rFonts w:eastAsia="Times New Roman"/>
          <w:color w:val="000000"/>
          <w:sz w:val="24"/>
        </w:rPr>
        <w:t>, December 2017, PUB17/895.</w:t>
      </w:r>
    </w:p>
    <w:p w14:paraId="0A838982" w14:textId="77777777" w:rsidR="009E4690" w:rsidRDefault="001C5ECE">
      <w:pPr>
        <w:spacing w:before="116" w:line="307" w:lineRule="exact"/>
        <w:ind w:right="216"/>
        <w:textAlignment w:val="baseline"/>
        <w:rPr>
          <w:rFonts w:eastAsia="Times New Roman"/>
          <w:color w:val="000000"/>
          <w:sz w:val="24"/>
        </w:rPr>
      </w:pPr>
      <w:r>
        <w:rPr>
          <w:rFonts w:eastAsia="Times New Roman"/>
          <w:color w:val="000000"/>
          <w:sz w:val="24"/>
        </w:rPr>
        <w:t xml:space="preserve">New South Wales Department of Industry, </w:t>
      </w:r>
      <w:r>
        <w:rPr>
          <w:rFonts w:eastAsia="Times New Roman"/>
          <w:i/>
          <w:color w:val="000000"/>
          <w:sz w:val="24"/>
        </w:rPr>
        <w:t>Natural Resources Access Regulator Regulatory Framework</w:t>
      </w:r>
      <w:r>
        <w:rPr>
          <w:rFonts w:eastAsia="Times New Roman"/>
          <w:color w:val="000000"/>
          <w:sz w:val="24"/>
        </w:rPr>
        <w:t>, January 2019.</w:t>
      </w:r>
    </w:p>
    <w:p w14:paraId="733EE610" w14:textId="77777777" w:rsidR="009E4690" w:rsidRDefault="001C5ECE">
      <w:pPr>
        <w:spacing w:before="119" w:line="303" w:lineRule="exact"/>
        <w:textAlignment w:val="baseline"/>
        <w:rPr>
          <w:rFonts w:eastAsia="Times New Roman"/>
          <w:color w:val="000000"/>
          <w:sz w:val="24"/>
        </w:rPr>
      </w:pPr>
      <w:r>
        <w:rPr>
          <w:rFonts w:eastAsia="Times New Roman"/>
          <w:color w:val="000000"/>
          <w:sz w:val="24"/>
        </w:rPr>
        <w:t xml:space="preserve">New South Wales Department of Planning, Industry and Environment, </w:t>
      </w:r>
      <w:r>
        <w:rPr>
          <w:rFonts w:eastAsia="Times New Roman"/>
          <w:i/>
          <w:color w:val="000000"/>
          <w:sz w:val="24"/>
        </w:rPr>
        <w:t>Floodplain Harvesting Action Plan</w:t>
      </w:r>
      <w:r>
        <w:rPr>
          <w:rFonts w:eastAsia="Times New Roman"/>
          <w:color w:val="000000"/>
          <w:sz w:val="24"/>
        </w:rPr>
        <w:t>, September 2019.</w:t>
      </w:r>
    </w:p>
    <w:p w14:paraId="4F0CE999" w14:textId="77777777" w:rsidR="009E4690" w:rsidRDefault="001C5ECE">
      <w:pPr>
        <w:spacing w:before="118" w:line="307" w:lineRule="exact"/>
        <w:textAlignment w:val="baseline"/>
        <w:rPr>
          <w:rFonts w:eastAsia="Times New Roman"/>
          <w:color w:val="000000"/>
          <w:sz w:val="24"/>
        </w:rPr>
      </w:pPr>
      <w:r>
        <w:rPr>
          <w:rFonts w:eastAsia="Times New Roman"/>
          <w:color w:val="000000"/>
          <w:sz w:val="24"/>
        </w:rPr>
        <w:t xml:space="preserve">New South Wales Department of Planning, Industry and Environment, </w:t>
      </w:r>
      <w:r>
        <w:rPr>
          <w:rFonts w:eastAsia="Times New Roman"/>
          <w:i/>
          <w:color w:val="000000"/>
          <w:sz w:val="24"/>
        </w:rPr>
        <w:t xml:space="preserve">Floodplain Harvesting </w:t>
      </w:r>
      <w:r>
        <w:rPr>
          <w:rFonts w:eastAsia="Times New Roman"/>
          <w:i/>
          <w:color w:val="000000"/>
          <w:sz w:val="25"/>
        </w:rPr>
        <w:t xml:space="preserve">– </w:t>
      </w:r>
      <w:r>
        <w:rPr>
          <w:rFonts w:eastAsia="Times New Roman"/>
          <w:i/>
          <w:color w:val="000000"/>
          <w:sz w:val="24"/>
        </w:rPr>
        <w:t>why is reform vital</w:t>
      </w:r>
      <w:r>
        <w:rPr>
          <w:rFonts w:eastAsia="Times New Roman"/>
          <w:color w:val="000000"/>
          <w:sz w:val="24"/>
        </w:rPr>
        <w:t>, PUB21/473.</w:t>
      </w:r>
    </w:p>
    <w:p w14:paraId="3D6A811A" w14:textId="77777777" w:rsidR="009E4690" w:rsidRDefault="001C5ECE">
      <w:pPr>
        <w:spacing w:before="121" w:line="302" w:lineRule="exact"/>
        <w:ind w:right="504"/>
        <w:textAlignment w:val="baseline"/>
        <w:rPr>
          <w:rFonts w:eastAsia="Times New Roman"/>
          <w:color w:val="000000"/>
          <w:sz w:val="24"/>
        </w:rPr>
      </w:pPr>
      <w:r>
        <w:rPr>
          <w:rFonts w:eastAsia="Times New Roman"/>
          <w:color w:val="000000"/>
          <w:sz w:val="24"/>
        </w:rPr>
        <w:t xml:space="preserve">New South Wales Department of Planning, Industry and Environment, </w:t>
      </w:r>
      <w:r>
        <w:rPr>
          <w:rFonts w:eastAsia="Times New Roman"/>
          <w:i/>
          <w:color w:val="000000"/>
          <w:sz w:val="24"/>
        </w:rPr>
        <w:t xml:space="preserve">Non-urban water metering framework in NSW </w:t>
      </w:r>
      <w:r>
        <w:rPr>
          <w:rFonts w:eastAsia="Times New Roman"/>
          <w:i/>
          <w:color w:val="000000"/>
          <w:sz w:val="25"/>
        </w:rPr>
        <w:t xml:space="preserve">– </w:t>
      </w:r>
      <w:r>
        <w:rPr>
          <w:rFonts w:eastAsia="Times New Roman"/>
          <w:i/>
          <w:color w:val="000000"/>
          <w:sz w:val="24"/>
        </w:rPr>
        <w:t>What water users need to know</w:t>
      </w:r>
      <w:r>
        <w:rPr>
          <w:rFonts w:eastAsia="Times New Roman"/>
          <w:color w:val="000000"/>
          <w:sz w:val="24"/>
        </w:rPr>
        <w:t>, April 2021.</w:t>
      </w:r>
    </w:p>
    <w:p w14:paraId="39E79937" w14:textId="77777777" w:rsidR="009E4690" w:rsidRDefault="001C5ECE">
      <w:pPr>
        <w:spacing w:before="111" w:line="308" w:lineRule="exact"/>
        <w:ind w:right="720"/>
        <w:textAlignment w:val="baseline"/>
        <w:rPr>
          <w:rFonts w:eastAsia="Times New Roman"/>
          <w:color w:val="000000"/>
          <w:sz w:val="24"/>
        </w:rPr>
      </w:pPr>
      <w:r>
        <w:rPr>
          <w:rFonts w:eastAsia="Times New Roman"/>
          <w:color w:val="000000"/>
          <w:sz w:val="24"/>
        </w:rPr>
        <w:t xml:space="preserve">New South Wales Department of Planning, Industry and Environment, </w:t>
      </w:r>
      <w:r>
        <w:rPr>
          <w:rFonts w:eastAsia="Times New Roman"/>
          <w:i/>
          <w:color w:val="000000"/>
          <w:sz w:val="24"/>
        </w:rPr>
        <w:t>NSW floodplain harvesting measurement policy</w:t>
      </w:r>
      <w:r>
        <w:rPr>
          <w:rFonts w:eastAsia="Times New Roman"/>
          <w:color w:val="000000"/>
          <w:sz w:val="24"/>
        </w:rPr>
        <w:t>, July 2020, PUB20/5.</w:t>
      </w:r>
    </w:p>
    <w:p w14:paraId="04ED937F" w14:textId="77777777" w:rsidR="009E4690" w:rsidRDefault="001C5ECE">
      <w:pPr>
        <w:spacing w:before="120" w:line="302" w:lineRule="exact"/>
        <w:textAlignment w:val="baseline"/>
        <w:rPr>
          <w:rFonts w:eastAsia="Times New Roman"/>
          <w:color w:val="000000"/>
          <w:sz w:val="24"/>
        </w:rPr>
      </w:pPr>
      <w:r>
        <w:rPr>
          <w:rFonts w:eastAsia="Times New Roman"/>
          <w:color w:val="000000"/>
          <w:sz w:val="24"/>
        </w:rPr>
        <w:t xml:space="preserve">New South Wales Department of Planning, Industry and Environment, </w:t>
      </w:r>
      <w:r>
        <w:rPr>
          <w:rFonts w:eastAsia="Times New Roman"/>
          <w:i/>
          <w:color w:val="000000"/>
          <w:sz w:val="24"/>
        </w:rPr>
        <w:t>NSW Non-urban water metering policy</w:t>
      </w:r>
      <w:r>
        <w:rPr>
          <w:rFonts w:eastAsia="Times New Roman"/>
          <w:color w:val="000000"/>
          <w:sz w:val="24"/>
        </w:rPr>
        <w:t>, November 2020.</w:t>
      </w:r>
    </w:p>
    <w:p w14:paraId="294031AD" w14:textId="77777777" w:rsidR="009E4690" w:rsidRDefault="001C5ECE">
      <w:pPr>
        <w:spacing w:before="9" w:after="1115" w:line="422" w:lineRule="exact"/>
        <w:ind w:right="864"/>
        <w:textAlignment w:val="baseline"/>
        <w:rPr>
          <w:rFonts w:eastAsia="Times New Roman"/>
          <w:color w:val="000000"/>
          <w:sz w:val="24"/>
        </w:rPr>
      </w:pPr>
      <w:r>
        <w:rPr>
          <w:rFonts w:eastAsia="Times New Roman"/>
          <w:color w:val="000000"/>
          <w:sz w:val="24"/>
        </w:rPr>
        <w:t xml:space="preserve">Queensland Government, </w:t>
      </w:r>
      <w:r>
        <w:rPr>
          <w:rFonts w:eastAsia="Times New Roman"/>
          <w:i/>
          <w:color w:val="000000"/>
          <w:sz w:val="24"/>
        </w:rPr>
        <w:t>Water compliance in Southern Queensland factsheet</w:t>
      </w:r>
      <w:r>
        <w:rPr>
          <w:rFonts w:eastAsia="Times New Roman"/>
          <w:color w:val="000000"/>
          <w:sz w:val="24"/>
        </w:rPr>
        <w:t xml:space="preserve">, 2021. WaterNSW, </w:t>
      </w:r>
      <w:r>
        <w:rPr>
          <w:rFonts w:eastAsia="Times New Roman"/>
          <w:i/>
          <w:color w:val="000000"/>
          <w:sz w:val="24"/>
        </w:rPr>
        <w:t>Annual Report 2020</w:t>
      </w:r>
      <w:r>
        <w:rPr>
          <w:rFonts w:eastAsia="Times New Roman"/>
          <w:i/>
          <w:color w:val="000000"/>
          <w:sz w:val="25"/>
        </w:rPr>
        <w:t>–</w:t>
      </w:r>
      <w:r>
        <w:rPr>
          <w:rFonts w:eastAsia="Times New Roman"/>
          <w:i/>
          <w:color w:val="000000"/>
          <w:sz w:val="24"/>
        </w:rPr>
        <w:t>21</w:t>
      </w:r>
      <w:r>
        <w:rPr>
          <w:rFonts w:eastAsia="Times New Roman"/>
          <w:color w:val="000000"/>
          <w:sz w:val="24"/>
        </w:rPr>
        <w:t>.</w:t>
      </w:r>
    </w:p>
    <w:p w14:paraId="1EBE78B7" w14:textId="77777777" w:rsidR="009E4690" w:rsidRDefault="009E4690">
      <w:pPr>
        <w:spacing w:before="9" w:after="1115" w:line="422" w:lineRule="exact"/>
        <w:sectPr w:rsidR="009E4690">
          <w:pgSz w:w="11899" w:h="16843"/>
          <w:pgMar w:top="980" w:right="1396" w:bottom="427" w:left="1383" w:header="720" w:footer="720" w:gutter="0"/>
          <w:cols w:space="720"/>
        </w:sectPr>
      </w:pPr>
    </w:p>
    <w:p w14:paraId="0C29C72C" w14:textId="77777777" w:rsidR="009E4690" w:rsidRDefault="001C5ECE">
      <w:pPr>
        <w:spacing w:before="2" w:line="274" w:lineRule="exact"/>
        <w:jc w:val="center"/>
        <w:textAlignment w:val="baseline"/>
        <w:rPr>
          <w:rFonts w:ascii="Arial" w:eastAsia="Arial" w:hAnsi="Arial"/>
          <w:color w:val="000000"/>
          <w:spacing w:val="-6"/>
          <w:sz w:val="24"/>
        </w:rPr>
      </w:pPr>
      <w:r>
        <w:rPr>
          <w:rFonts w:ascii="Arial" w:eastAsia="Arial" w:hAnsi="Arial"/>
          <w:color w:val="000000"/>
          <w:spacing w:val="-6"/>
          <w:sz w:val="24"/>
        </w:rPr>
        <w:t>81</w:t>
      </w:r>
    </w:p>
    <w:sectPr w:rsidR="009E4690">
      <w:type w:val="continuous"/>
      <w:pgSz w:w="11899" w:h="16843"/>
      <w:pgMar w:top="980" w:right="5523" w:bottom="427" w:left="60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2DB"/>
    <w:multiLevelType w:val="multilevel"/>
    <w:tmpl w:val="B610F502"/>
    <w:lvl w:ilvl="0">
      <w:numFmt w:val="bullet"/>
      <w:lvlText w:val="o"/>
      <w:lvlJc w:val="left"/>
      <w:pPr>
        <w:tabs>
          <w:tab w:val="left" w:pos="288"/>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61689"/>
    <w:multiLevelType w:val="multilevel"/>
    <w:tmpl w:val="87F8B4B2"/>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53113"/>
    <w:multiLevelType w:val="multilevel"/>
    <w:tmpl w:val="A7D4D91E"/>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51400C"/>
    <w:multiLevelType w:val="multilevel"/>
    <w:tmpl w:val="B704C79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14996"/>
    <w:multiLevelType w:val="multilevel"/>
    <w:tmpl w:val="6A1660C4"/>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6F7A54"/>
    <w:multiLevelType w:val="multilevel"/>
    <w:tmpl w:val="588E9E1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7440DF"/>
    <w:multiLevelType w:val="multilevel"/>
    <w:tmpl w:val="E3E4414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794907">
    <w:abstractNumId w:val="3"/>
  </w:num>
  <w:num w:numId="2" w16cid:durableId="969094282">
    <w:abstractNumId w:val="2"/>
  </w:num>
  <w:num w:numId="3" w16cid:durableId="1204715458">
    <w:abstractNumId w:val="0"/>
  </w:num>
  <w:num w:numId="4" w16cid:durableId="897519975">
    <w:abstractNumId w:val="1"/>
  </w:num>
  <w:num w:numId="5" w16cid:durableId="1006322397">
    <w:abstractNumId w:val="5"/>
  </w:num>
  <w:num w:numId="6" w16cid:durableId="1666664226">
    <w:abstractNumId w:val="4"/>
  </w:num>
  <w:num w:numId="7" w16cid:durableId="1538352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90"/>
    <w:rsid w:val="001C5ECE"/>
    <w:rsid w:val="006C14C1"/>
    <w:rsid w:val="009E4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8FE6"/>
  <w15:docId w15:val="{A2B9B22B-97F2-4547-90B8-E89C1D09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rar.nsw.gov.au/reports" TargetMode="External"/><Relationship Id="rId13" Type="http://schemas.openxmlformats.org/officeDocument/2006/relationships/hyperlink" Target="https://www.mdba.gov.au/sites/default/files/pubs/act-water-meter-installation-maintenance-and-replacement-guideline-march-2015_0.pdf" TargetMode="External"/><Relationship Id="rId18" Type="http://schemas.openxmlformats.org/officeDocument/2006/relationships/hyperlink" Target="https://www.rdmw.qld.gov.au/water/consultations-initiatives/rural-water-futures/projects/measurement-overland-flow%5d," TargetMode="External"/><Relationship Id="rId3" Type="http://schemas.openxmlformats.org/officeDocument/2006/relationships/settings" Target="settings.xml"/><Relationship Id="rId21" Type="http://schemas.openxmlformats.org/officeDocument/2006/relationships/hyperlink" Target="https://www.nrar.nsw.gov.au/news/almost-three-quarters-of-2020-group-comply-with-new-metering-rules%5d." TargetMode="External"/><Relationship Id="rId7" Type="http://schemas.openxmlformats.org/officeDocument/2006/relationships/hyperlink" Target="https://www.mdba.gov.au/sites/default/files/pubs/annual-water-take-report-2019-2020.pdf" TargetMode="External"/><Relationship Id="rId12" Type="http://schemas.openxmlformats.org/officeDocument/2006/relationships/hyperlink" Target="https://www.rdmw.qld.gov.au/__data/assets/pdf_file/0005/1581422/qmdb-compliance-enforcement-2021.pdf%5d" TargetMode="External"/><Relationship Id="rId17" Type="http://schemas.openxmlformats.org/officeDocument/2006/relationships/hyperlink" Target="https://www.environment.sa.gov.au/topics/compliance/water-compliance/water-compliance-reporting"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environment.sa.gov.au/files/sharedassets/public/water/sa-licensed-water-use-metering-policy.pdf" TargetMode="External"/><Relationship Id="rId20" Type="http://schemas.openxmlformats.org/officeDocument/2006/relationships/hyperlink" Target="https://www.mdba.gov.au/sites/default/files/pubs/act-water-meter-installation-maintenance-and-replacement-guideline-march-2015_0.pdf"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www.rdmw.qld.gov.au/water/consultations-initiatives/rural-water-futures/projects/measurement-overland-flow%5d,"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legislation.sa.gov.au/LZ/C/A/LANDSCAPE%252525252525252525252520SOUTH%252525252525252525252520AUSTRALIA%252525252525252525252520ACT%2525252525252525252525202019.aspx" TargetMode="External"/><Relationship Id="rId23" Type="http://schemas.openxmlformats.org/officeDocument/2006/relationships/hyperlink" Target="https://www.nrar.nsw.gov.au/__data/assets/pdf_file/0006/477015/NRAR-progress-report-2020-21.pdf%5d." TargetMode="External"/><Relationship Id="rId10" Type="http://schemas.openxmlformats.org/officeDocument/2006/relationships/hyperlink" Target="https://www.nrar.nsw.gov.au/progress-and-outcomes" TargetMode="External"/><Relationship Id="rId19" Type="http://schemas.openxmlformats.org/officeDocument/2006/relationships/hyperlink" Target="https://www.rdmw.qld.gov.au/__data/assets/pdf_file/0005/1581422/qmdb-compliance-enforcement-2021.pdf%5d." TargetMode="External"/><Relationship Id="rId4" Type="http://schemas.openxmlformats.org/officeDocument/2006/relationships/webSettings" Target="webSettings.xml"/><Relationship Id="rId9" Type="http://schemas.openxmlformats.org/officeDocument/2006/relationships/hyperlink" Target="https://www.nrar.nsw.gov.au/news/almost-three-quarters-of-2020-group-comply-with-new-metering-rules" TargetMode="External"/><Relationship Id="rId14" Type="http://schemas.openxmlformats.org/officeDocument/2006/relationships/hyperlink" Target="https://actmapi.act.gov.au/" TargetMode="External"/><Relationship Id="rId22" Type="http://schemas.openxmlformats.org/officeDocument/2006/relationships/hyperlink" Target="https://www.nrar.nsw.gov.au/progress-and-outcomes/qrt-reports%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29029</Words>
  <Characters>165471</Characters>
  <Application>Microsoft Office Word</Application>
  <DocSecurity>4</DocSecurity>
  <Lines>1378</Lines>
  <Paragraphs>388</Paragraphs>
  <ScaleCrop>false</ScaleCrop>
  <HeadingPairs>
    <vt:vector size="2" baseType="variant">
      <vt:variant>
        <vt:lpstr>Title</vt:lpstr>
      </vt:variant>
      <vt:variant>
        <vt:i4>1</vt:i4>
      </vt:variant>
    </vt:vector>
  </HeadingPairs>
  <TitlesOfParts>
    <vt:vector size="1" baseType="lpstr">
      <vt:lpstr>Compliance and enforcement across the Murray–Darling Basin</vt:lpstr>
    </vt:vector>
  </TitlesOfParts>
  <Company/>
  <LinksUpToDate>false</LinksUpToDate>
  <CharactersWithSpaces>194112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and enforcement across the Murray–Darling Basin</dc:title>
  <dc:creator>Mr. Des Pearson</dc:creator>
  <cp:lastModifiedBy>Durack, Bec</cp:lastModifiedBy>
  <cp:revision>2</cp:revision>
  <dcterms:created xsi:type="dcterms:W3CDTF">2023-01-16T03:56:00Z</dcterms:created>
  <dcterms:modified xsi:type="dcterms:W3CDTF">2023-01-16T03:56:00Z</dcterms:modified>
</cp:coreProperties>
</file>