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93F16" w14:textId="223FE7F6" w:rsidR="00951DD7" w:rsidRDefault="00114EEA">
      <w:pPr>
        <w:spacing w:after="9"/>
        <w:ind w:right="14"/>
        <w:textAlignment w:val="baseline"/>
      </w:pPr>
      <w:r w:rsidRPr="003A6733">
        <w:rPr>
          <w:noProof/>
        </w:rPr>
        <w:drawing>
          <wp:anchor distT="0" distB="0" distL="114300" distR="114300" simplePos="0" relativeHeight="251659264" behindDoc="1" locked="0" layoutInCell="1" allowOverlap="1" wp14:anchorId="236AEEF8" wp14:editId="0A793B7E">
            <wp:simplePos x="0" y="0"/>
            <wp:positionH relativeFrom="column">
              <wp:posOffset>0</wp:posOffset>
            </wp:positionH>
            <wp:positionV relativeFrom="paragraph">
              <wp:posOffset>0</wp:posOffset>
            </wp:positionV>
            <wp:extent cx="8274154" cy="1654830"/>
            <wp:effectExtent l="0" t="0" r="635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8"/>
                    <a:stretch>
                      <a:fillRect/>
                    </a:stretch>
                  </pic:blipFill>
                  <pic:spPr>
                    <a:xfrm>
                      <a:off x="0" y="0"/>
                      <a:ext cx="8274154" cy="1654830"/>
                    </a:xfrm>
                    <a:prstGeom prst="rect">
                      <a:avLst/>
                    </a:prstGeom>
                  </pic:spPr>
                </pic:pic>
              </a:graphicData>
            </a:graphic>
            <wp14:sizeRelH relativeFrom="page">
              <wp14:pctWidth>0</wp14:pctWidth>
            </wp14:sizeRelH>
            <wp14:sizeRelV relativeFrom="page">
              <wp14:pctHeight>0</wp14:pctHeight>
            </wp14:sizeRelV>
          </wp:anchor>
        </w:drawing>
      </w:r>
    </w:p>
    <w:p w14:paraId="1F1D3932" w14:textId="08B28331" w:rsidR="00114EEA" w:rsidRDefault="009B294A">
      <w:pPr>
        <w:spacing w:after="138" w:line="688" w:lineRule="exact"/>
        <w:ind w:left="792"/>
        <w:textAlignment w:val="baseline"/>
        <w:rPr>
          <w:rFonts w:ascii="Arial" w:eastAsia="Arial" w:hAnsi="Arial"/>
          <w:b/>
          <w:color w:val="466669"/>
          <w:spacing w:val="-15"/>
          <w:w w:val="110"/>
          <w:sz w:val="61"/>
        </w:rPr>
      </w:pPr>
      <w:r>
        <w:rPr>
          <w:noProof/>
        </w:rPr>
        <w:drawing>
          <wp:anchor distT="0" distB="0" distL="114300" distR="114300" simplePos="0" relativeHeight="251661312" behindDoc="1" locked="0" layoutInCell="1" allowOverlap="1" wp14:anchorId="3340E840" wp14:editId="78B1D111">
            <wp:simplePos x="0" y="0"/>
            <wp:positionH relativeFrom="page">
              <wp:posOffset>485775</wp:posOffset>
            </wp:positionH>
            <wp:positionV relativeFrom="page">
              <wp:posOffset>276225</wp:posOffset>
            </wp:positionV>
            <wp:extent cx="3600450" cy="1040130"/>
            <wp:effectExtent l="0" t="0" r="0" b="0"/>
            <wp:wrapNone/>
            <wp:docPr id="11" name="Picture 13" descr="Australian Government Crest and Inspector-General of Water Compliance Logo locku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13" descr="Australian Government Crest and Inspector-General of Water Compliance Logo lockup"/>
                    <pic:cNvPicPr>
                      <a:picLocks/>
                    </pic:cNvPicPr>
                  </pic:nvPicPr>
                  <pic:blipFill>
                    <a:blip r:embed="rId9">
                      <a:extLst>
                        <a:ext uri="{28A0092B-C50C-407E-A947-70E740481C1C}">
                          <a14:useLocalDpi xmlns:a14="http://schemas.microsoft.com/office/drawing/2010/main" val="0"/>
                        </a:ext>
                      </a:extLst>
                    </a:blip>
                    <a:stretch>
                      <a:fillRect/>
                    </a:stretch>
                  </pic:blipFill>
                  <pic:spPr bwMode="auto">
                    <a:xfrm>
                      <a:off x="0" y="0"/>
                      <a:ext cx="3600450" cy="10401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0F78FE" w14:textId="77777777" w:rsidR="00114EEA" w:rsidRDefault="00114EEA">
      <w:pPr>
        <w:spacing w:after="138" w:line="688" w:lineRule="exact"/>
        <w:ind w:left="792"/>
        <w:textAlignment w:val="baseline"/>
        <w:rPr>
          <w:rFonts w:ascii="Arial" w:eastAsia="Arial" w:hAnsi="Arial"/>
          <w:b/>
          <w:color w:val="466669"/>
          <w:spacing w:val="-15"/>
          <w:w w:val="110"/>
          <w:sz w:val="61"/>
        </w:rPr>
      </w:pPr>
    </w:p>
    <w:p w14:paraId="24D475F8" w14:textId="77777777" w:rsidR="00114EEA" w:rsidRDefault="00114EEA">
      <w:pPr>
        <w:spacing w:after="138" w:line="688" w:lineRule="exact"/>
        <w:ind w:left="792"/>
        <w:textAlignment w:val="baseline"/>
        <w:rPr>
          <w:rFonts w:ascii="Arial" w:eastAsia="Arial" w:hAnsi="Arial"/>
          <w:b/>
          <w:color w:val="466669"/>
          <w:spacing w:val="-15"/>
          <w:w w:val="110"/>
          <w:sz w:val="61"/>
        </w:rPr>
      </w:pPr>
    </w:p>
    <w:p w14:paraId="0F293F17" w14:textId="1BA1AF72" w:rsidR="00951DD7" w:rsidRDefault="00CD5D13">
      <w:pPr>
        <w:spacing w:after="138" w:line="688" w:lineRule="exact"/>
        <w:ind w:left="792"/>
        <w:textAlignment w:val="baseline"/>
        <w:rPr>
          <w:rFonts w:ascii="Arial" w:eastAsia="Arial" w:hAnsi="Arial"/>
          <w:b/>
          <w:color w:val="466669"/>
          <w:spacing w:val="-15"/>
          <w:w w:val="110"/>
          <w:sz w:val="61"/>
        </w:rPr>
      </w:pPr>
      <w:r>
        <w:rPr>
          <w:rFonts w:ascii="Arial" w:eastAsia="Arial" w:hAnsi="Arial"/>
          <w:b/>
          <w:color w:val="466669"/>
          <w:spacing w:val="-15"/>
          <w:w w:val="110"/>
          <w:sz w:val="61"/>
        </w:rPr>
        <w:t>Audit snapshot</w:t>
      </w:r>
    </w:p>
    <w:p w14:paraId="0F293F18" w14:textId="609A345A" w:rsidR="00951DD7" w:rsidRDefault="00DC039F">
      <w:pPr>
        <w:spacing w:before="2" w:line="344" w:lineRule="exact"/>
        <w:ind w:left="792"/>
        <w:textAlignment w:val="baseline"/>
        <w:rPr>
          <w:rFonts w:ascii="Arial" w:eastAsia="Arial" w:hAnsi="Arial"/>
          <w:b/>
          <w:color w:val="466669"/>
          <w:spacing w:val="-1"/>
          <w:sz w:val="30"/>
        </w:rPr>
      </w:pPr>
      <w:r>
        <w:rPr>
          <w:rFonts w:ascii="Arial" w:eastAsia="Arial" w:hAnsi="Arial"/>
          <w:b/>
          <w:color w:val="466669"/>
          <w:spacing w:val="-1"/>
          <w:sz w:val="30"/>
        </w:rPr>
        <w:t>June</w:t>
      </w:r>
      <w:r w:rsidR="00CD5D13">
        <w:rPr>
          <w:rFonts w:ascii="Arial" w:eastAsia="Arial" w:hAnsi="Arial"/>
          <w:b/>
          <w:color w:val="466669"/>
          <w:spacing w:val="-1"/>
          <w:sz w:val="30"/>
        </w:rPr>
        <w:t xml:space="preserve"> 2023</w:t>
      </w:r>
    </w:p>
    <w:p w14:paraId="0F293F19" w14:textId="77777777" w:rsidR="00951DD7" w:rsidRPr="001F4E07" w:rsidRDefault="00CD5D13">
      <w:pPr>
        <w:spacing w:before="188" w:line="230" w:lineRule="exact"/>
        <w:ind w:left="792"/>
        <w:textAlignment w:val="baseline"/>
        <w:rPr>
          <w:rFonts w:ascii="Arial" w:eastAsia="Arial" w:hAnsi="Arial"/>
          <w:b/>
          <w:color w:val="000000"/>
          <w:spacing w:val="-5"/>
          <w:sz w:val="26"/>
        </w:rPr>
      </w:pPr>
      <w:r w:rsidRPr="001F4E07">
        <w:rPr>
          <w:rFonts w:ascii="Arial" w:eastAsia="Arial" w:hAnsi="Arial"/>
          <w:b/>
          <w:color w:val="000000"/>
          <w:spacing w:val="-5"/>
          <w:sz w:val="26"/>
        </w:rPr>
        <w:t>Audit of the management of overland flow harvesting in the Lower Balonne</w:t>
      </w:r>
    </w:p>
    <w:p w14:paraId="0F293F1A" w14:textId="3A827A0F" w:rsidR="00951DD7" w:rsidRDefault="00CD5D13">
      <w:pPr>
        <w:spacing w:before="145" w:line="210" w:lineRule="exact"/>
        <w:ind w:left="792"/>
        <w:textAlignment w:val="baseline"/>
        <w:rPr>
          <w:rFonts w:ascii="Arial" w:eastAsia="Arial" w:hAnsi="Arial"/>
          <w:color w:val="425054"/>
          <w:sz w:val="18"/>
        </w:rPr>
      </w:pPr>
      <w:r>
        <w:rPr>
          <w:rFonts w:ascii="Arial" w:eastAsia="Arial" w:hAnsi="Arial"/>
          <w:color w:val="425054"/>
          <w:sz w:val="18"/>
        </w:rPr>
        <w:t xml:space="preserve">To determine whether the </w:t>
      </w:r>
      <w:r w:rsidR="00575EC8">
        <w:rPr>
          <w:rFonts w:ascii="Arial" w:eastAsia="Arial" w:hAnsi="Arial"/>
          <w:color w:val="425054"/>
          <w:sz w:val="18"/>
        </w:rPr>
        <w:t xml:space="preserve">Queensland </w:t>
      </w:r>
      <w:r>
        <w:rPr>
          <w:rFonts w:ascii="Arial" w:eastAsia="Arial" w:hAnsi="Arial"/>
          <w:color w:val="425054"/>
          <w:sz w:val="18"/>
        </w:rPr>
        <w:t>Department of Regional Development, Manufacturing and Water (DRDMW)</w:t>
      </w:r>
      <w:r w:rsidR="001F6D88">
        <w:rPr>
          <w:rFonts w:ascii="Arial" w:eastAsia="Arial" w:hAnsi="Arial"/>
          <w:color w:val="425054"/>
          <w:sz w:val="18"/>
        </w:rPr>
        <w:t xml:space="preserve"> is compliant with the </w:t>
      </w:r>
      <w:r w:rsidR="00EE4B82">
        <w:rPr>
          <w:rFonts w:ascii="Arial" w:eastAsia="Arial" w:hAnsi="Arial"/>
          <w:color w:val="425054"/>
          <w:sz w:val="18"/>
        </w:rPr>
        <w:t>Condamine-Balonne</w:t>
      </w:r>
      <w:r w:rsidR="001F6D88">
        <w:rPr>
          <w:rFonts w:ascii="Arial" w:eastAsia="Arial" w:hAnsi="Arial"/>
          <w:color w:val="425054"/>
          <w:sz w:val="18"/>
        </w:rPr>
        <w:t xml:space="preserve"> Water Resource Plan, by</w:t>
      </w:r>
      <w:r>
        <w:rPr>
          <w:rFonts w:ascii="Arial" w:eastAsia="Arial" w:hAnsi="Arial"/>
          <w:color w:val="425054"/>
          <w:sz w:val="20"/>
        </w:rPr>
        <w:t>;</w:t>
      </w:r>
    </w:p>
    <w:p w14:paraId="0F293F1B" w14:textId="548558F1" w:rsidR="00951DD7" w:rsidRPr="001F4E07" w:rsidRDefault="00CD5D13">
      <w:pPr>
        <w:numPr>
          <w:ilvl w:val="0"/>
          <w:numId w:val="1"/>
        </w:numPr>
        <w:tabs>
          <w:tab w:val="left" w:pos="1080"/>
        </w:tabs>
        <w:spacing w:before="108" w:line="255" w:lineRule="exact"/>
        <w:ind w:left="1080" w:right="1944" w:hanging="288"/>
        <w:textAlignment w:val="baseline"/>
        <w:rPr>
          <w:rFonts w:ascii="Arial" w:eastAsia="Arial" w:hAnsi="Arial"/>
          <w:color w:val="425054"/>
          <w:sz w:val="18"/>
        </w:rPr>
      </w:pPr>
      <w:r w:rsidRPr="001F4E07">
        <w:rPr>
          <w:rFonts w:ascii="Arial" w:eastAsia="Arial" w:hAnsi="Arial"/>
          <w:color w:val="425054"/>
          <w:sz w:val="18"/>
        </w:rPr>
        <w:t xml:space="preserve">meeting requirements in relation to overland flow licensing and </w:t>
      </w:r>
      <w:r w:rsidR="001F4E07" w:rsidRPr="001F4E07">
        <w:rPr>
          <w:rFonts w:ascii="Arial" w:eastAsia="Arial" w:hAnsi="Arial"/>
          <w:color w:val="425054"/>
          <w:sz w:val="18"/>
        </w:rPr>
        <w:t>authori</w:t>
      </w:r>
      <w:r w:rsidR="00576A76">
        <w:rPr>
          <w:rFonts w:ascii="Arial" w:eastAsia="Arial" w:hAnsi="Arial"/>
          <w:color w:val="425054"/>
          <w:sz w:val="18"/>
        </w:rPr>
        <w:t>s</w:t>
      </w:r>
      <w:r w:rsidR="001F4E07" w:rsidRPr="001F4E07">
        <w:rPr>
          <w:rFonts w:ascii="Arial" w:eastAsia="Arial" w:hAnsi="Arial"/>
          <w:color w:val="425054"/>
          <w:sz w:val="18"/>
        </w:rPr>
        <w:t>ation.</w:t>
      </w:r>
    </w:p>
    <w:p w14:paraId="0F293F1C" w14:textId="0FD294D8" w:rsidR="00951DD7" w:rsidRPr="001F4E07" w:rsidRDefault="00CD5D13">
      <w:pPr>
        <w:numPr>
          <w:ilvl w:val="0"/>
          <w:numId w:val="1"/>
        </w:numPr>
        <w:tabs>
          <w:tab w:val="left" w:pos="1080"/>
        </w:tabs>
        <w:spacing w:before="10" w:line="254" w:lineRule="exact"/>
        <w:ind w:left="1080" w:right="1368" w:hanging="288"/>
        <w:textAlignment w:val="baseline"/>
        <w:rPr>
          <w:rFonts w:ascii="Arial" w:eastAsia="Arial" w:hAnsi="Arial"/>
          <w:color w:val="425054"/>
          <w:sz w:val="18"/>
        </w:rPr>
      </w:pPr>
      <w:r w:rsidRPr="001F4E07">
        <w:rPr>
          <w:rFonts w:ascii="Arial" w:eastAsia="Arial" w:hAnsi="Arial"/>
          <w:color w:val="425054"/>
          <w:sz w:val="18"/>
        </w:rPr>
        <w:t xml:space="preserve">meeting rules for monitoring, </w:t>
      </w:r>
      <w:proofErr w:type="gramStart"/>
      <w:r w:rsidRPr="001F4E07">
        <w:rPr>
          <w:rFonts w:ascii="Arial" w:eastAsia="Arial" w:hAnsi="Arial"/>
          <w:color w:val="425054"/>
          <w:sz w:val="18"/>
        </w:rPr>
        <w:t>measuring</w:t>
      </w:r>
      <w:proofErr w:type="gramEnd"/>
      <w:r w:rsidRPr="001F4E07">
        <w:rPr>
          <w:rFonts w:ascii="Arial" w:eastAsia="Arial" w:hAnsi="Arial"/>
          <w:color w:val="425054"/>
          <w:sz w:val="18"/>
        </w:rPr>
        <w:t xml:space="preserve"> and managing flow events during an announced period.</w:t>
      </w:r>
    </w:p>
    <w:p w14:paraId="0F293F1D" w14:textId="2F4A1BBF" w:rsidR="00951DD7" w:rsidRPr="001F4E07" w:rsidRDefault="00CD5D13">
      <w:pPr>
        <w:numPr>
          <w:ilvl w:val="0"/>
          <w:numId w:val="1"/>
        </w:numPr>
        <w:tabs>
          <w:tab w:val="left" w:pos="1080"/>
        </w:tabs>
        <w:spacing w:before="14" w:after="421" w:line="250" w:lineRule="exact"/>
        <w:ind w:left="1080" w:right="2880" w:hanging="288"/>
        <w:textAlignment w:val="baseline"/>
        <w:rPr>
          <w:rFonts w:ascii="Arial" w:eastAsia="Arial" w:hAnsi="Arial"/>
          <w:color w:val="425054"/>
          <w:sz w:val="18"/>
        </w:rPr>
      </w:pPr>
      <w:r w:rsidRPr="001F4E07">
        <w:rPr>
          <w:rFonts w:ascii="Arial" w:eastAsia="Arial" w:hAnsi="Arial"/>
          <w:color w:val="425054"/>
          <w:sz w:val="18"/>
        </w:rPr>
        <w:t>adequate</w:t>
      </w:r>
      <w:r w:rsidR="00284BCE">
        <w:rPr>
          <w:rFonts w:ascii="Arial" w:eastAsia="Arial" w:hAnsi="Arial"/>
          <w:color w:val="425054"/>
          <w:sz w:val="18"/>
        </w:rPr>
        <w:t>ly</w:t>
      </w:r>
      <w:r w:rsidRPr="001F4E07">
        <w:rPr>
          <w:rFonts w:ascii="Arial" w:eastAsia="Arial" w:hAnsi="Arial"/>
          <w:color w:val="425054"/>
          <w:sz w:val="18"/>
        </w:rPr>
        <w:t xml:space="preserve"> </w:t>
      </w:r>
      <w:r w:rsidR="00284BCE">
        <w:rPr>
          <w:rFonts w:ascii="Arial" w:eastAsia="Arial" w:hAnsi="Arial"/>
          <w:color w:val="425054"/>
          <w:sz w:val="18"/>
        </w:rPr>
        <w:t>monitoring</w:t>
      </w:r>
      <w:r w:rsidR="00284BCE" w:rsidRPr="001F4E07">
        <w:rPr>
          <w:rFonts w:ascii="Arial" w:eastAsia="Arial" w:hAnsi="Arial"/>
          <w:color w:val="425054"/>
          <w:sz w:val="18"/>
        </w:rPr>
        <w:t xml:space="preserve"> </w:t>
      </w:r>
      <w:r w:rsidRPr="001F4E07">
        <w:rPr>
          <w:rFonts w:ascii="Arial" w:eastAsia="Arial" w:hAnsi="Arial"/>
          <w:color w:val="425054"/>
          <w:sz w:val="18"/>
        </w:rPr>
        <w:t>entitlement holder compliance with their obligations in relation to licence conditions and rules for taking water during an announced period.</w:t>
      </w:r>
    </w:p>
    <w:p w14:paraId="0F293F1E" w14:textId="77777777" w:rsidR="00951DD7" w:rsidRDefault="00951DD7">
      <w:pPr>
        <w:spacing w:before="14" w:after="421" w:line="250" w:lineRule="exact"/>
        <w:sectPr w:rsidR="00951DD7">
          <w:pgSz w:w="11904" w:h="16843"/>
          <w:pgMar w:top="0" w:right="24" w:bottom="0" w:left="0" w:header="720" w:footer="720" w:gutter="0"/>
          <w:cols w:space="720"/>
        </w:sectPr>
      </w:pPr>
    </w:p>
    <w:p w14:paraId="0F293F1F" w14:textId="77777777" w:rsidR="00951DD7" w:rsidRPr="001F4E07" w:rsidRDefault="00CD5D13">
      <w:pPr>
        <w:spacing w:before="2" w:line="298" w:lineRule="exact"/>
        <w:textAlignment w:val="baseline"/>
        <w:rPr>
          <w:rFonts w:ascii="Arial" w:eastAsia="Arial" w:hAnsi="Arial"/>
          <w:b/>
          <w:color w:val="000000"/>
          <w:spacing w:val="-5"/>
          <w:sz w:val="26"/>
        </w:rPr>
      </w:pPr>
      <w:r w:rsidRPr="001F4E07">
        <w:rPr>
          <w:rFonts w:ascii="Arial" w:eastAsia="Arial" w:hAnsi="Arial"/>
          <w:b/>
          <w:color w:val="000000"/>
          <w:spacing w:val="-5"/>
          <w:sz w:val="26"/>
        </w:rPr>
        <w:t xml:space="preserve">Why we did this </w:t>
      </w:r>
      <w:proofErr w:type="gramStart"/>
      <w:r w:rsidRPr="001F4E07">
        <w:rPr>
          <w:rFonts w:ascii="Arial" w:eastAsia="Arial" w:hAnsi="Arial"/>
          <w:b/>
          <w:color w:val="000000"/>
          <w:spacing w:val="-5"/>
          <w:sz w:val="26"/>
        </w:rPr>
        <w:t>audit</w:t>
      </w:r>
      <w:proofErr w:type="gramEnd"/>
    </w:p>
    <w:p w14:paraId="07873982" w14:textId="4F4A7284" w:rsidR="00624212" w:rsidRDefault="000D6AE4">
      <w:pPr>
        <w:numPr>
          <w:ilvl w:val="0"/>
          <w:numId w:val="1"/>
        </w:numPr>
        <w:spacing w:before="51" w:line="269" w:lineRule="exact"/>
        <w:ind w:left="288" w:hanging="288"/>
        <w:textAlignment w:val="baseline"/>
        <w:rPr>
          <w:rFonts w:ascii="Arial" w:eastAsia="Arial" w:hAnsi="Arial"/>
          <w:color w:val="425054"/>
          <w:sz w:val="18"/>
        </w:rPr>
      </w:pPr>
      <w:r>
        <w:rPr>
          <w:rFonts w:ascii="Arial" w:eastAsia="Arial" w:hAnsi="Arial"/>
          <w:color w:val="425054"/>
          <w:sz w:val="18"/>
        </w:rPr>
        <w:t>The Inspector-General of Water Compliance is the enforcement agency for Water Resource Plans.</w:t>
      </w:r>
    </w:p>
    <w:p w14:paraId="0F293F20" w14:textId="1B181FC3" w:rsidR="00951DD7" w:rsidRDefault="00CD5D13">
      <w:pPr>
        <w:numPr>
          <w:ilvl w:val="0"/>
          <w:numId w:val="1"/>
        </w:numPr>
        <w:spacing w:before="51" w:line="269" w:lineRule="exact"/>
        <w:ind w:left="288" w:hanging="288"/>
        <w:textAlignment w:val="baseline"/>
        <w:rPr>
          <w:rFonts w:ascii="Arial" w:eastAsia="Arial" w:hAnsi="Arial"/>
          <w:color w:val="425054"/>
          <w:sz w:val="18"/>
        </w:rPr>
      </w:pPr>
      <w:r>
        <w:rPr>
          <w:rFonts w:ascii="Arial" w:eastAsia="Arial" w:hAnsi="Arial"/>
          <w:color w:val="425054"/>
          <w:sz w:val="18"/>
        </w:rPr>
        <w:t>The Lower Balonne catchment has had full volumetric licensing of overland flow water since 2010 and is the model for similar licensing being rolled out in other catchments of the Basin in Queensland.</w:t>
      </w:r>
    </w:p>
    <w:p w14:paraId="0F293F21" w14:textId="03C6B215" w:rsidR="00951DD7" w:rsidRDefault="00CD5D13">
      <w:pPr>
        <w:numPr>
          <w:ilvl w:val="0"/>
          <w:numId w:val="1"/>
        </w:numPr>
        <w:spacing w:before="42" w:line="298" w:lineRule="exact"/>
        <w:ind w:left="288" w:right="72" w:hanging="288"/>
        <w:textAlignment w:val="baseline"/>
        <w:rPr>
          <w:rFonts w:ascii="Arial" w:eastAsia="Arial" w:hAnsi="Arial"/>
          <w:color w:val="425054"/>
          <w:sz w:val="18"/>
        </w:rPr>
      </w:pPr>
      <w:r>
        <w:rPr>
          <w:rFonts w:ascii="Arial" w:eastAsia="Arial" w:hAnsi="Arial"/>
          <w:color w:val="425054"/>
          <w:sz w:val="18"/>
        </w:rPr>
        <w:t>The regulation and licensing of overland flow water is critical to verifying that the take of this water is within</w:t>
      </w:r>
      <w:r w:rsidR="006E2403">
        <w:rPr>
          <w:rFonts w:ascii="Arial" w:eastAsia="Arial" w:hAnsi="Arial"/>
          <w:color w:val="425054"/>
          <w:sz w:val="18"/>
        </w:rPr>
        <w:t xml:space="preserve"> legal and sustainable</w:t>
      </w:r>
      <w:r>
        <w:rPr>
          <w:rFonts w:ascii="Arial" w:eastAsia="Arial" w:hAnsi="Arial"/>
          <w:color w:val="425054"/>
          <w:sz w:val="18"/>
        </w:rPr>
        <w:t xml:space="preserve"> limits and by licence holders only.</w:t>
      </w:r>
    </w:p>
    <w:p w14:paraId="0F293F22" w14:textId="6AAC700F" w:rsidR="00951DD7" w:rsidRDefault="00CD5D13">
      <w:pPr>
        <w:numPr>
          <w:ilvl w:val="0"/>
          <w:numId w:val="1"/>
        </w:numPr>
        <w:spacing w:line="268" w:lineRule="exact"/>
        <w:ind w:left="288" w:right="432" w:hanging="288"/>
        <w:textAlignment w:val="baseline"/>
        <w:rPr>
          <w:rFonts w:ascii="Arial" w:eastAsia="Arial" w:hAnsi="Arial"/>
          <w:color w:val="425054"/>
          <w:sz w:val="18"/>
        </w:rPr>
      </w:pPr>
      <w:r>
        <w:rPr>
          <w:rFonts w:ascii="Arial" w:eastAsia="Arial" w:hAnsi="Arial"/>
          <w:color w:val="425054"/>
          <w:sz w:val="18"/>
        </w:rPr>
        <w:t xml:space="preserve">Water measurement and accounting of overland flow is highly </w:t>
      </w:r>
      <w:r w:rsidR="00EF465C">
        <w:rPr>
          <w:rFonts w:ascii="Arial" w:eastAsia="Arial" w:hAnsi="Arial"/>
          <w:color w:val="425054"/>
          <w:sz w:val="18"/>
        </w:rPr>
        <w:t>complex,</w:t>
      </w:r>
      <w:r w:rsidR="001922C0">
        <w:rPr>
          <w:rFonts w:ascii="Arial" w:eastAsia="Arial" w:hAnsi="Arial"/>
          <w:color w:val="425054"/>
          <w:sz w:val="18"/>
        </w:rPr>
        <w:t xml:space="preserve"> and a relatively new area of water take measurement</w:t>
      </w:r>
      <w:r w:rsidR="001F4E07">
        <w:rPr>
          <w:rFonts w:ascii="Arial" w:eastAsia="Arial" w:hAnsi="Arial"/>
          <w:color w:val="425054"/>
          <w:sz w:val="18"/>
        </w:rPr>
        <w:t>.</w:t>
      </w:r>
    </w:p>
    <w:p w14:paraId="01035C1E" w14:textId="23951E82" w:rsidR="00902BF1" w:rsidRDefault="00902BF1" w:rsidP="00902BF1">
      <w:pPr>
        <w:tabs>
          <w:tab w:val="left" w:pos="288"/>
        </w:tabs>
        <w:spacing w:line="268" w:lineRule="exact"/>
        <w:ind w:right="432"/>
        <w:textAlignment w:val="baseline"/>
        <w:rPr>
          <w:rFonts w:ascii="Arial" w:eastAsia="Arial" w:hAnsi="Arial"/>
          <w:color w:val="425054"/>
          <w:sz w:val="18"/>
        </w:rPr>
      </w:pPr>
    </w:p>
    <w:p w14:paraId="144F1DE1" w14:textId="77777777" w:rsidR="008029A1" w:rsidRDefault="008029A1" w:rsidP="008029A1">
      <w:pPr>
        <w:spacing w:before="2" w:line="298" w:lineRule="exact"/>
        <w:textAlignment w:val="baseline"/>
        <w:rPr>
          <w:rFonts w:ascii="Arial" w:eastAsia="Arial" w:hAnsi="Arial"/>
          <w:b/>
          <w:color w:val="000000"/>
          <w:spacing w:val="-8"/>
          <w:sz w:val="26"/>
        </w:rPr>
      </w:pPr>
      <w:r>
        <w:rPr>
          <w:rFonts w:ascii="Arial" w:eastAsia="Arial" w:hAnsi="Arial"/>
          <w:b/>
          <w:color w:val="000000"/>
          <w:spacing w:val="-8"/>
          <w:sz w:val="26"/>
        </w:rPr>
        <w:t>Key facts</w:t>
      </w:r>
    </w:p>
    <w:p w14:paraId="3A39FB8F" w14:textId="77777777" w:rsidR="008029A1" w:rsidRPr="001F4E07" w:rsidRDefault="008029A1" w:rsidP="008029A1">
      <w:pPr>
        <w:numPr>
          <w:ilvl w:val="0"/>
          <w:numId w:val="1"/>
        </w:numPr>
        <w:spacing w:before="35" w:line="276" w:lineRule="exact"/>
        <w:ind w:left="288" w:right="144" w:hanging="288"/>
        <w:textAlignment w:val="baseline"/>
        <w:rPr>
          <w:rFonts w:ascii="Arial" w:eastAsia="Arial" w:hAnsi="Arial"/>
          <w:color w:val="425054"/>
          <w:sz w:val="18"/>
        </w:rPr>
      </w:pPr>
      <w:r w:rsidRPr="001F4E07">
        <w:rPr>
          <w:rFonts w:ascii="Arial" w:eastAsia="Arial" w:hAnsi="Arial"/>
          <w:color w:val="425054"/>
          <w:sz w:val="18"/>
        </w:rPr>
        <w:t>There are 19 water licences that authorise the take of overland flow water from the Lower Balonne floodplain.</w:t>
      </w:r>
    </w:p>
    <w:p w14:paraId="5D7466FA" w14:textId="77777777" w:rsidR="008029A1" w:rsidRPr="001F4E07" w:rsidRDefault="008029A1" w:rsidP="008029A1">
      <w:pPr>
        <w:numPr>
          <w:ilvl w:val="0"/>
          <w:numId w:val="1"/>
        </w:numPr>
        <w:spacing w:line="275" w:lineRule="exact"/>
        <w:ind w:left="288" w:hanging="288"/>
        <w:textAlignment w:val="baseline"/>
        <w:rPr>
          <w:rFonts w:ascii="Arial" w:eastAsia="Arial" w:hAnsi="Arial"/>
          <w:color w:val="425054"/>
          <w:sz w:val="18"/>
        </w:rPr>
      </w:pPr>
      <w:r w:rsidRPr="001F4E07">
        <w:rPr>
          <w:rFonts w:ascii="Arial" w:eastAsia="Arial" w:hAnsi="Arial"/>
          <w:color w:val="425054"/>
          <w:sz w:val="18"/>
        </w:rPr>
        <w:t>The take of water under the authority of an overland flow licence is permitted only during an announced period.</w:t>
      </w:r>
    </w:p>
    <w:p w14:paraId="559F7057" w14:textId="77777777" w:rsidR="008029A1" w:rsidRDefault="008029A1" w:rsidP="008029A1">
      <w:pPr>
        <w:numPr>
          <w:ilvl w:val="0"/>
          <w:numId w:val="1"/>
        </w:numPr>
        <w:spacing w:before="5" w:line="269" w:lineRule="exact"/>
        <w:ind w:left="288" w:right="576" w:hanging="288"/>
        <w:textAlignment w:val="baseline"/>
        <w:rPr>
          <w:rFonts w:ascii="Arial" w:eastAsia="Arial" w:hAnsi="Arial"/>
          <w:color w:val="425054"/>
          <w:sz w:val="18"/>
        </w:rPr>
      </w:pPr>
      <w:r w:rsidRPr="001F4E07">
        <w:rPr>
          <w:rFonts w:ascii="Arial" w:eastAsia="Arial" w:hAnsi="Arial"/>
          <w:color w:val="425054"/>
          <w:sz w:val="18"/>
        </w:rPr>
        <w:t>The audit covered three flow events between February 2020 and January 2022.</w:t>
      </w:r>
    </w:p>
    <w:p w14:paraId="445A6062" w14:textId="77777777" w:rsidR="008029A1" w:rsidRDefault="008029A1" w:rsidP="00902BF1">
      <w:pPr>
        <w:spacing w:before="2" w:line="298" w:lineRule="exact"/>
        <w:textAlignment w:val="baseline"/>
        <w:rPr>
          <w:rFonts w:ascii="Arial" w:eastAsia="Arial" w:hAnsi="Arial"/>
          <w:b/>
          <w:color w:val="000000"/>
          <w:spacing w:val="-5"/>
          <w:sz w:val="26"/>
        </w:rPr>
      </w:pPr>
    </w:p>
    <w:p w14:paraId="45E275E8" w14:textId="28BFE7D0" w:rsidR="00902BF1" w:rsidRDefault="00902BF1" w:rsidP="00902BF1">
      <w:pPr>
        <w:spacing w:before="2" w:line="298" w:lineRule="exact"/>
        <w:textAlignment w:val="baseline"/>
        <w:rPr>
          <w:rFonts w:ascii="Arial" w:eastAsia="Arial" w:hAnsi="Arial"/>
          <w:b/>
          <w:color w:val="000000"/>
          <w:spacing w:val="-5"/>
          <w:sz w:val="26"/>
        </w:rPr>
      </w:pPr>
      <w:r>
        <w:rPr>
          <w:rFonts w:ascii="Arial" w:eastAsia="Arial" w:hAnsi="Arial"/>
          <w:b/>
          <w:color w:val="000000"/>
          <w:spacing w:val="-5"/>
          <w:sz w:val="26"/>
        </w:rPr>
        <w:t>What we found</w:t>
      </w:r>
    </w:p>
    <w:p w14:paraId="0FE75521" w14:textId="027EAFF3" w:rsidR="00606186" w:rsidRDefault="00774578" w:rsidP="00902BF1">
      <w:pPr>
        <w:numPr>
          <w:ilvl w:val="0"/>
          <w:numId w:val="1"/>
        </w:numPr>
        <w:spacing w:before="19" w:line="269" w:lineRule="exact"/>
        <w:ind w:left="288" w:right="792" w:hanging="288"/>
        <w:textAlignment w:val="baseline"/>
        <w:rPr>
          <w:rFonts w:ascii="Arial" w:eastAsia="Arial" w:hAnsi="Arial"/>
          <w:color w:val="425054"/>
          <w:sz w:val="18"/>
        </w:rPr>
      </w:pPr>
      <w:r>
        <w:rPr>
          <w:rFonts w:ascii="Arial" w:eastAsia="Arial" w:hAnsi="Arial"/>
          <w:color w:val="425054"/>
          <w:sz w:val="18"/>
        </w:rPr>
        <w:t xml:space="preserve">DRDMW are meeting requirements of the Condamine-Balonne Water Resource Plan in relation to overland flow licensing </w:t>
      </w:r>
      <w:r w:rsidR="00606186">
        <w:rPr>
          <w:rFonts w:ascii="Arial" w:eastAsia="Arial" w:hAnsi="Arial"/>
          <w:color w:val="425054"/>
          <w:sz w:val="18"/>
        </w:rPr>
        <w:t>and the management of flow events during an announced period.</w:t>
      </w:r>
    </w:p>
    <w:p w14:paraId="5130B745" w14:textId="77777777" w:rsidR="008D1A90" w:rsidRDefault="008D1A90" w:rsidP="008D1A90">
      <w:pPr>
        <w:tabs>
          <w:tab w:val="left" w:pos="430"/>
        </w:tabs>
        <w:spacing w:before="19" w:line="269" w:lineRule="exact"/>
        <w:ind w:left="288" w:right="792"/>
        <w:textAlignment w:val="baseline"/>
        <w:rPr>
          <w:rFonts w:ascii="Arial" w:eastAsia="Arial" w:hAnsi="Arial"/>
          <w:color w:val="425054"/>
          <w:sz w:val="18"/>
        </w:rPr>
      </w:pPr>
    </w:p>
    <w:tbl>
      <w:tblPr>
        <w:tblpPr w:leftFromText="180" w:rightFromText="180" w:vertAnchor="text" w:horzAnchor="margin" w:tblpXSpec="center" w:tblpY="18"/>
        <w:tblW w:w="12191" w:type="dxa"/>
        <w:tblLayout w:type="fixed"/>
        <w:tblCellMar>
          <w:left w:w="0" w:type="dxa"/>
          <w:right w:w="0" w:type="dxa"/>
        </w:tblCellMar>
        <w:tblLook w:val="04A0" w:firstRow="1" w:lastRow="0" w:firstColumn="1" w:lastColumn="0" w:noHBand="0" w:noVBand="1"/>
      </w:tblPr>
      <w:tblGrid>
        <w:gridCol w:w="12191"/>
      </w:tblGrid>
      <w:tr w:rsidR="00F76F04" w14:paraId="7857C4BA" w14:textId="77777777" w:rsidTr="00DC29D1">
        <w:trPr>
          <w:trHeight w:hRule="exact" w:val="2112"/>
        </w:trPr>
        <w:tc>
          <w:tcPr>
            <w:tcW w:w="12191" w:type="dxa"/>
            <w:tcBorders>
              <w:top w:val="none" w:sz="0" w:space="0" w:color="000000"/>
              <w:left w:val="none" w:sz="0" w:space="0" w:color="000000"/>
              <w:bottom w:val="none" w:sz="0" w:space="0" w:color="000000"/>
              <w:right w:val="none" w:sz="0" w:space="0" w:color="000000"/>
            </w:tcBorders>
            <w:shd w:val="clear" w:color="E1EED8" w:fill="E1EED8"/>
          </w:tcPr>
          <w:p w14:paraId="7CBA0840" w14:textId="77777777" w:rsidR="00F76F04" w:rsidRDefault="00F76F04" w:rsidP="00F76F04">
            <w:pPr>
              <w:tabs>
                <w:tab w:val="left" w:pos="6048"/>
                <w:tab w:val="left" w:pos="9360"/>
              </w:tabs>
              <w:spacing w:before="299" w:line="806" w:lineRule="exact"/>
              <w:ind w:left="2232"/>
              <w:textAlignment w:val="baseline"/>
              <w:rPr>
                <w:rFonts w:ascii="Arial" w:eastAsia="Arial" w:hAnsi="Arial"/>
                <w:color w:val="000000"/>
                <w:spacing w:val="-12"/>
                <w:sz w:val="72"/>
              </w:rPr>
            </w:pPr>
            <w:r>
              <w:rPr>
                <w:rFonts w:ascii="Arial" w:eastAsia="Arial" w:hAnsi="Arial"/>
                <w:color w:val="000000"/>
                <w:spacing w:val="-12"/>
                <w:sz w:val="72"/>
              </w:rPr>
              <w:t>37</w:t>
            </w:r>
            <w:r>
              <w:rPr>
                <w:rFonts w:ascii="Arial" w:eastAsia="Arial" w:hAnsi="Arial"/>
                <w:color w:val="000000"/>
                <w:spacing w:val="-12"/>
                <w:sz w:val="72"/>
              </w:rPr>
              <w:tab/>
              <w:t>4</w:t>
            </w:r>
            <w:r>
              <w:rPr>
                <w:rFonts w:ascii="Arial" w:eastAsia="Arial" w:hAnsi="Arial"/>
                <w:color w:val="000000"/>
                <w:spacing w:val="-12"/>
                <w:sz w:val="72"/>
              </w:rPr>
              <w:tab/>
              <w:t>0</w:t>
            </w:r>
          </w:p>
          <w:p w14:paraId="07DB757E" w14:textId="77777777" w:rsidR="00F76F04" w:rsidRDefault="00F76F04" w:rsidP="00F76F04">
            <w:pPr>
              <w:tabs>
                <w:tab w:val="left" w:pos="4824"/>
                <w:tab w:val="left" w:pos="8064"/>
              </w:tabs>
              <w:spacing w:line="198" w:lineRule="exact"/>
              <w:ind w:left="1008"/>
              <w:textAlignment w:val="baseline"/>
              <w:rPr>
                <w:rFonts w:ascii="Arial" w:eastAsia="Arial" w:hAnsi="Arial"/>
                <w:color w:val="000000"/>
                <w:sz w:val="18"/>
              </w:rPr>
            </w:pPr>
            <w:r>
              <w:rPr>
                <w:rFonts w:ascii="Arial" w:eastAsia="Arial" w:hAnsi="Arial"/>
                <w:color w:val="000000"/>
                <w:sz w:val="18"/>
              </w:rPr>
              <w:t>The number of storages audited prior to</w:t>
            </w:r>
            <w:r>
              <w:rPr>
                <w:rFonts w:ascii="Arial" w:eastAsia="Arial" w:hAnsi="Arial"/>
                <w:color w:val="000000"/>
                <w:sz w:val="18"/>
              </w:rPr>
              <w:tab/>
              <w:t>The number of critical times where</w:t>
            </w:r>
            <w:r>
              <w:rPr>
                <w:rFonts w:ascii="Arial" w:eastAsia="Arial" w:hAnsi="Arial"/>
                <w:color w:val="000000"/>
                <w:sz w:val="18"/>
              </w:rPr>
              <w:tab/>
              <w:t>There were no new storages, or</w:t>
            </w:r>
          </w:p>
          <w:p w14:paraId="0937082B" w14:textId="77777777" w:rsidR="00F76F04" w:rsidRDefault="00F76F04" w:rsidP="00F76F04">
            <w:pPr>
              <w:tabs>
                <w:tab w:val="left" w:pos="4824"/>
                <w:tab w:val="left" w:pos="8064"/>
              </w:tabs>
              <w:spacing w:before="1" w:line="205" w:lineRule="exact"/>
              <w:ind w:left="1008"/>
              <w:textAlignment w:val="baseline"/>
              <w:rPr>
                <w:rFonts w:ascii="Arial" w:eastAsia="Arial" w:hAnsi="Arial"/>
                <w:color w:val="000000"/>
                <w:sz w:val="18"/>
              </w:rPr>
            </w:pPr>
            <w:r>
              <w:rPr>
                <w:rFonts w:ascii="Arial" w:eastAsia="Arial" w:hAnsi="Arial"/>
                <w:color w:val="000000"/>
                <w:sz w:val="18"/>
              </w:rPr>
              <w:t>the flow event February to March 2020</w:t>
            </w:r>
            <w:r>
              <w:rPr>
                <w:rFonts w:ascii="Arial" w:eastAsia="Arial" w:hAnsi="Arial"/>
                <w:color w:val="000000"/>
                <w:sz w:val="18"/>
              </w:rPr>
              <w:tab/>
              <w:t>audits were not conducted for flow</w:t>
            </w:r>
            <w:r>
              <w:rPr>
                <w:rFonts w:ascii="Arial" w:eastAsia="Arial" w:hAnsi="Arial"/>
                <w:color w:val="000000"/>
                <w:sz w:val="18"/>
              </w:rPr>
              <w:tab/>
              <w:t xml:space="preserve">changes to an existing </w:t>
            </w:r>
            <w:proofErr w:type="gramStart"/>
            <w:r>
              <w:rPr>
                <w:rFonts w:ascii="Arial" w:eastAsia="Arial" w:hAnsi="Arial"/>
                <w:color w:val="000000"/>
                <w:sz w:val="18"/>
              </w:rPr>
              <w:t>storage</w:t>
            </w:r>
            <w:proofErr w:type="gramEnd"/>
          </w:p>
          <w:p w14:paraId="1F40FF3D" w14:textId="77777777" w:rsidR="00F76F04" w:rsidRDefault="00F76F04" w:rsidP="00F76F04">
            <w:pPr>
              <w:tabs>
                <w:tab w:val="left" w:pos="8064"/>
              </w:tabs>
              <w:spacing w:line="205" w:lineRule="exact"/>
              <w:ind w:left="4824"/>
              <w:textAlignment w:val="baseline"/>
              <w:rPr>
                <w:rFonts w:ascii="Arial" w:eastAsia="Arial" w:hAnsi="Arial"/>
                <w:color w:val="000000"/>
                <w:sz w:val="18"/>
              </w:rPr>
            </w:pPr>
            <w:r>
              <w:rPr>
                <w:rFonts w:ascii="Arial" w:eastAsia="Arial" w:hAnsi="Arial"/>
                <w:color w:val="000000"/>
                <w:sz w:val="18"/>
              </w:rPr>
              <w:t>events in March to April 2021 and</w:t>
            </w:r>
            <w:r>
              <w:rPr>
                <w:rFonts w:ascii="Arial" w:eastAsia="Arial" w:hAnsi="Arial"/>
                <w:color w:val="000000"/>
                <w:sz w:val="18"/>
              </w:rPr>
              <w:tab/>
              <w:t>notified to DRDMW during the</w:t>
            </w:r>
          </w:p>
          <w:p w14:paraId="1B8C81AF" w14:textId="77777777" w:rsidR="00F76F04" w:rsidRDefault="00F76F04" w:rsidP="00F76F04">
            <w:pPr>
              <w:tabs>
                <w:tab w:val="left" w:pos="8064"/>
              </w:tabs>
              <w:spacing w:before="3" w:after="454" w:line="205" w:lineRule="exact"/>
              <w:ind w:left="4824"/>
              <w:textAlignment w:val="baseline"/>
              <w:rPr>
                <w:rFonts w:ascii="Arial" w:eastAsia="Arial" w:hAnsi="Arial"/>
                <w:color w:val="000000"/>
                <w:sz w:val="18"/>
              </w:rPr>
            </w:pPr>
            <w:r>
              <w:rPr>
                <w:rFonts w:ascii="Arial" w:eastAsia="Arial" w:hAnsi="Arial"/>
                <w:color w:val="000000"/>
                <w:sz w:val="18"/>
              </w:rPr>
              <w:t>November 2021 to January 2022</w:t>
            </w:r>
            <w:r>
              <w:rPr>
                <w:rFonts w:ascii="Arial" w:eastAsia="Arial" w:hAnsi="Arial"/>
                <w:color w:val="000000"/>
                <w:sz w:val="18"/>
              </w:rPr>
              <w:tab/>
              <w:t>audit period</w:t>
            </w:r>
          </w:p>
        </w:tc>
      </w:tr>
    </w:tbl>
    <w:p w14:paraId="432192A0" w14:textId="126A3F19" w:rsidR="00436419" w:rsidRPr="00B44D68" w:rsidRDefault="00B44D68" w:rsidP="00B44D68">
      <w:pPr>
        <w:pStyle w:val="ListParagraph"/>
        <w:numPr>
          <w:ilvl w:val="0"/>
          <w:numId w:val="2"/>
        </w:numPr>
        <w:spacing w:before="251" w:line="298" w:lineRule="exact"/>
        <w:ind w:left="289" w:hanging="289"/>
        <w:textAlignment w:val="baseline"/>
        <w:rPr>
          <w:rFonts w:ascii="Arial" w:eastAsia="Arial" w:hAnsi="Arial"/>
          <w:bCs/>
          <w:color w:val="000000"/>
          <w:spacing w:val="-5"/>
          <w:sz w:val="18"/>
          <w:szCs w:val="18"/>
        </w:rPr>
      </w:pPr>
      <w:r w:rsidRPr="00B44D68">
        <w:rPr>
          <w:rFonts w:ascii="Arial" w:eastAsia="Arial" w:hAnsi="Arial"/>
          <w:color w:val="425054"/>
          <w:sz w:val="18"/>
        </w:rPr>
        <w:t xml:space="preserve">While the audit confirmed there was compliance with requirements of the Water Resource Plan, </w:t>
      </w:r>
      <w:proofErr w:type="gramStart"/>
      <w:r w:rsidRPr="00B44D68">
        <w:rPr>
          <w:rFonts w:ascii="Arial" w:eastAsia="Arial" w:hAnsi="Arial"/>
          <w:color w:val="425054"/>
          <w:sz w:val="18"/>
        </w:rPr>
        <w:t>a number of</w:t>
      </w:r>
      <w:proofErr w:type="gramEnd"/>
      <w:r w:rsidRPr="00B44D68">
        <w:rPr>
          <w:rFonts w:ascii="Arial" w:eastAsia="Arial" w:hAnsi="Arial"/>
          <w:color w:val="425054"/>
          <w:sz w:val="18"/>
        </w:rPr>
        <w:t xml:space="preserve"> recommendations have been made to improve the effectiveness of systems and processes </w:t>
      </w:r>
      <w:r w:rsidR="00545212">
        <w:rPr>
          <w:rFonts w:ascii="Arial" w:eastAsia="Arial" w:hAnsi="Arial"/>
          <w:color w:val="425054"/>
          <w:sz w:val="18"/>
        </w:rPr>
        <w:t>that were reviewed</w:t>
      </w:r>
      <w:r w:rsidR="00E70BCF">
        <w:rPr>
          <w:rFonts w:ascii="Arial" w:eastAsia="Arial" w:hAnsi="Arial"/>
          <w:color w:val="425054"/>
          <w:sz w:val="18"/>
        </w:rPr>
        <w:t>.</w:t>
      </w:r>
    </w:p>
    <w:p w14:paraId="75725A53" w14:textId="4C250444" w:rsidR="00E33EEC" w:rsidRPr="001F4E07" w:rsidRDefault="00E33EEC" w:rsidP="00902BF1">
      <w:pPr>
        <w:spacing w:before="251" w:line="298" w:lineRule="exact"/>
        <w:textAlignment w:val="baseline"/>
        <w:rPr>
          <w:rFonts w:ascii="Arial" w:eastAsia="Arial" w:hAnsi="Arial"/>
          <w:b/>
          <w:color w:val="000000"/>
          <w:spacing w:val="-5"/>
          <w:sz w:val="26"/>
        </w:rPr>
      </w:pPr>
      <w:r>
        <w:rPr>
          <w:rFonts w:ascii="Arial" w:eastAsia="Arial" w:hAnsi="Arial"/>
          <w:b/>
          <w:color w:val="000000"/>
          <w:spacing w:val="-5"/>
          <w:sz w:val="26"/>
        </w:rPr>
        <w:t>K</w:t>
      </w:r>
      <w:r w:rsidR="00902BF1">
        <w:rPr>
          <w:rFonts w:ascii="Arial" w:eastAsia="Arial" w:hAnsi="Arial"/>
          <w:b/>
          <w:color w:val="000000"/>
          <w:spacing w:val="-5"/>
          <w:sz w:val="26"/>
        </w:rPr>
        <w:t>ey a</w:t>
      </w:r>
      <w:r w:rsidR="00902BF1" w:rsidRPr="001F4E07">
        <w:rPr>
          <w:rFonts w:ascii="Arial" w:eastAsia="Arial" w:hAnsi="Arial"/>
          <w:b/>
          <w:color w:val="000000"/>
          <w:spacing w:val="-5"/>
          <w:sz w:val="26"/>
        </w:rPr>
        <w:t>reas for improvement</w:t>
      </w:r>
    </w:p>
    <w:p w14:paraId="7E57D2FD" w14:textId="480A8C16" w:rsidR="008129AC" w:rsidRPr="00B44D68" w:rsidRDefault="008129AC" w:rsidP="00B44D68">
      <w:pPr>
        <w:pStyle w:val="ListParagraph"/>
        <w:numPr>
          <w:ilvl w:val="0"/>
          <w:numId w:val="1"/>
        </w:numPr>
        <w:spacing w:before="25" w:line="290" w:lineRule="exact"/>
        <w:ind w:left="289" w:hanging="289"/>
        <w:textAlignment w:val="baseline"/>
        <w:rPr>
          <w:rFonts w:ascii="Arial" w:eastAsia="Arial" w:hAnsi="Arial"/>
          <w:color w:val="425054"/>
          <w:sz w:val="18"/>
        </w:rPr>
      </w:pPr>
      <w:r w:rsidRPr="00B44D68">
        <w:rPr>
          <w:rFonts w:ascii="Arial" w:eastAsia="Arial" w:hAnsi="Arial"/>
          <w:color w:val="425054"/>
          <w:sz w:val="18"/>
        </w:rPr>
        <w:t xml:space="preserve">DRDMW should commit to </w:t>
      </w:r>
      <w:r w:rsidR="005926F0" w:rsidRPr="00B44D68">
        <w:rPr>
          <w:rFonts w:ascii="Arial" w:eastAsia="Arial" w:hAnsi="Arial"/>
          <w:color w:val="425054"/>
          <w:sz w:val="18"/>
        </w:rPr>
        <w:t xml:space="preserve">a minimum number of on-site audits </w:t>
      </w:r>
      <w:r w:rsidR="00C50306" w:rsidRPr="00B44D68">
        <w:rPr>
          <w:rFonts w:ascii="Arial" w:eastAsia="Arial" w:hAnsi="Arial"/>
          <w:color w:val="425054"/>
          <w:sz w:val="18"/>
        </w:rPr>
        <w:t>pre and post a flow event.</w:t>
      </w:r>
    </w:p>
    <w:p w14:paraId="744E85BC" w14:textId="69C9D0B0" w:rsidR="00902BF1" w:rsidRDefault="00902BF1" w:rsidP="00902BF1">
      <w:pPr>
        <w:numPr>
          <w:ilvl w:val="0"/>
          <w:numId w:val="1"/>
        </w:numPr>
        <w:spacing w:before="25" w:line="290" w:lineRule="exact"/>
        <w:ind w:left="288" w:hanging="288"/>
        <w:textAlignment w:val="baseline"/>
        <w:rPr>
          <w:rFonts w:ascii="Arial" w:eastAsia="Arial" w:hAnsi="Arial"/>
          <w:color w:val="425054"/>
          <w:sz w:val="18"/>
        </w:rPr>
      </w:pPr>
      <w:r>
        <w:rPr>
          <w:rFonts w:ascii="Arial" w:eastAsia="Arial" w:hAnsi="Arial"/>
          <w:color w:val="425054"/>
          <w:sz w:val="18"/>
        </w:rPr>
        <w:t>DRDMW should consider remote monitoring approaches to ensure timely oversight where on­site audits are not feasible or are delayed.</w:t>
      </w:r>
    </w:p>
    <w:p w14:paraId="036D7244" w14:textId="77777777" w:rsidR="00902BF1" w:rsidRPr="001F4E07" w:rsidRDefault="00902BF1" w:rsidP="00902BF1">
      <w:pPr>
        <w:numPr>
          <w:ilvl w:val="0"/>
          <w:numId w:val="1"/>
        </w:numPr>
        <w:spacing w:before="14" w:line="269" w:lineRule="exact"/>
        <w:ind w:left="288" w:right="360" w:hanging="288"/>
        <w:textAlignment w:val="baseline"/>
        <w:rPr>
          <w:rFonts w:ascii="Arial" w:eastAsia="Arial" w:hAnsi="Arial"/>
          <w:color w:val="425054"/>
          <w:sz w:val="18"/>
        </w:rPr>
      </w:pPr>
      <w:r w:rsidRPr="001F4E07">
        <w:rPr>
          <w:rFonts w:ascii="Arial" w:eastAsia="Arial" w:hAnsi="Arial"/>
          <w:color w:val="425054"/>
          <w:sz w:val="18"/>
        </w:rPr>
        <w:t>DRDMW should consider developing a capacity for licence holders to transfer measured take data without the risk of tampering.</w:t>
      </w:r>
    </w:p>
    <w:p w14:paraId="18C53CA6" w14:textId="2FB3B85E" w:rsidR="00902BF1" w:rsidRDefault="00902BF1" w:rsidP="00902BF1">
      <w:pPr>
        <w:numPr>
          <w:ilvl w:val="0"/>
          <w:numId w:val="1"/>
        </w:numPr>
        <w:spacing w:before="14" w:line="269" w:lineRule="exact"/>
        <w:ind w:left="288" w:right="144" w:hanging="288"/>
        <w:textAlignment w:val="baseline"/>
        <w:rPr>
          <w:rFonts w:ascii="Arial" w:eastAsia="Arial" w:hAnsi="Arial"/>
          <w:color w:val="425054"/>
          <w:sz w:val="18"/>
        </w:rPr>
      </w:pPr>
      <w:r w:rsidRPr="001F4E07">
        <w:rPr>
          <w:rFonts w:ascii="Arial" w:eastAsia="Arial" w:hAnsi="Arial"/>
          <w:color w:val="425054"/>
          <w:sz w:val="18"/>
        </w:rPr>
        <w:t>The level of information provided to entitlement holders should be reviewed to reinforce notification requirements in the Water Management Protocol.</w:t>
      </w:r>
    </w:p>
    <w:p w14:paraId="47997065" w14:textId="6479AEA0" w:rsidR="00EF465C" w:rsidRPr="001F4E07" w:rsidRDefault="00EF465C" w:rsidP="00EF465C">
      <w:pPr>
        <w:numPr>
          <w:ilvl w:val="0"/>
          <w:numId w:val="1"/>
        </w:numPr>
        <w:spacing w:before="14" w:line="269" w:lineRule="exact"/>
        <w:ind w:left="288" w:right="144" w:hanging="288"/>
        <w:textAlignment w:val="baseline"/>
        <w:rPr>
          <w:rFonts w:ascii="Arial" w:eastAsia="Arial" w:hAnsi="Arial"/>
          <w:color w:val="425054"/>
          <w:sz w:val="18"/>
        </w:rPr>
      </w:pPr>
      <w:r>
        <w:rPr>
          <w:rFonts w:ascii="Arial" w:eastAsia="Arial" w:hAnsi="Arial"/>
          <w:color w:val="425054"/>
          <w:sz w:val="18"/>
        </w:rPr>
        <w:t>DRDMW should ensure that the requirement to report measured take within a specified period is one that is consistent and enforceable.</w:t>
      </w:r>
    </w:p>
    <w:p w14:paraId="1CB4B209" w14:textId="2B2D2B75" w:rsidR="007E39F9" w:rsidRDefault="007E39F9" w:rsidP="00902BF1">
      <w:pPr>
        <w:numPr>
          <w:ilvl w:val="0"/>
          <w:numId w:val="1"/>
        </w:numPr>
        <w:spacing w:before="14" w:line="269" w:lineRule="exact"/>
        <w:ind w:left="288" w:right="144" w:hanging="288"/>
        <w:textAlignment w:val="baseline"/>
        <w:rPr>
          <w:rFonts w:ascii="Arial" w:eastAsia="Arial" w:hAnsi="Arial"/>
          <w:color w:val="425054"/>
          <w:sz w:val="18"/>
        </w:rPr>
      </w:pPr>
      <w:r w:rsidRPr="007E39F9">
        <w:rPr>
          <w:rFonts w:ascii="Arial" w:eastAsia="Arial" w:hAnsi="Arial"/>
          <w:color w:val="425054"/>
          <w:sz w:val="18"/>
        </w:rPr>
        <w:t>The risk of losing knowledge through staff turnover and the inconsistent application of rules could be reduced by developing documented guidance for key compliance activity</w:t>
      </w:r>
      <w:r w:rsidR="00EF465C">
        <w:rPr>
          <w:rFonts w:ascii="Arial" w:eastAsia="Arial" w:hAnsi="Arial"/>
          <w:color w:val="425054"/>
          <w:sz w:val="18"/>
        </w:rPr>
        <w:t>.</w:t>
      </w:r>
    </w:p>
    <w:p w14:paraId="7910238A" w14:textId="77777777" w:rsidR="00902BF1" w:rsidRDefault="00902BF1" w:rsidP="00DC29D1">
      <w:pPr>
        <w:tabs>
          <w:tab w:val="left" w:pos="430"/>
        </w:tabs>
        <w:spacing w:line="268" w:lineRule="exact"/>
        <w:ind w:right="432"/>
        <w:textAlignment w:val="baseline"/>
        <w:rPr>
          <w:rFonts w:ascii="Arial" w:eastAsia="Arial" w:hAnsi="Arial"/>
          <w:color w:val="425054"/>
          <w:sz w:val="18"/>
        </w:rPr>
      </w:pPr>
    </w:p>
    <w:p w14:paraId="3DB38E30" w14:textId="6F9453FE" w:rsidR="00902BF1" w:rsidRPr="001F4E07" w:rsidRDefault="00CD5D13" w:rsidP="00DC29D1">
      <w:pPr>
        <w:spacing w:before="2" w:line="298" w:lineRule="exact"/>
        <w:textAlignment w:val="baseline"/>
        <w:rPr>
          <w:rFonts w:ascii="Arial" w:eastAsia="Arial" w:hAnsi="Arial"/>
          <w:color w:val="425054"/>
          <w:sz w:val="18"/>
        </w:rPr>
      </w:pPr>
      <w:r w:rsidRPr="001F4E07">
        <w:rPr>
          <w:rFonts w:ascii="Arial" w:eastAsia="Arial" w:hAnsi="Arial"/>
          <w:color w:val="425054"/>
          <w:sz w:val="18"/>
        </w:rPr>
        <w:br w:type="column"/>
      </w:r>
    </w:p>
    <w:p w14:paraId="0F293F32" w14:textId="7068E2B9" w:rsidR="00951DD7" w:rsidRPr="001F4E07" w:rsidRDefault="00951DD7" w:rsidP="00DC29D1">
      <w:pPr>
        <w:tabs>
          <w:tab w:val="left" w:pos="430"/>
        </w:tabs>
        <w:spacing w:before="14" w:after="13" w:line="269" w:lineRule="exact"/>
        <w:textAlignment w:val="baseline"/>
        <w:rPr>
          <w:rFonts w:ascii="Arial" w:eastAsia="Arial" w:hAnsi="Arial"/>
          <w:color w:val="425054"/>
          <w:sz w:val="18"/>
        </w:rPr>
        <w:sectPr w:rsidR="00951DD7" w:rsidRPr="001F4E07">
          <w:type w:val="continuous"/>
          <w:pgSz w:w="11904" w:h="16843"/>
          <w:pgMar w:top="0" w:right="1018" w:bottom="0" w:left="778" w:header="720" w:footer="720" w:gutter="0"/>
          <w:cols w:num="2" w:space="0" w:equalWidth="0">
            <w:col w:w="5140" w:space="504"/>
            <w:col w:w="4464" w:space="0"/>
          </w:cols>
        </w:sectPr>
      </w:pPr>
    </w:p>
    <w:p w14:paraId="0F293F33" w14:textId="77777777" w:rsidR="00951DD7" w:rsidRDefault="00951DD7">
      <w:pPr>
        <w:spacing w:before="665" w:line="288" w:lineRule="exact"/>
        <w:textAlignment w:val="baseline"/>
        <w:rPr>
          <w:rFonts w:eastAsia="Times New Roman"/>
          <w:color w:val="000000"/>
          <w:sz w:val="24"/>
        </w:rPr>
      </w:pPr>
    </w:p>
    <w:p w14:paraId="6D1504E3" w14:textId="77777777" w:rsidR="001F4E07" w:rsidRPr="001F4E07" w:rsidRDefault="001F4E07" w:rsidP="001F4E07">
      <w:pPr>
        <w:rPr>
          <w:sz w:val="2"/>
          <w:szCs w:val="2"/>
        </w:rPr>
      </w:pPr>
    </w:p>
    <w:sectPr w:rsidR="001F4E07" w:rsidRPr="001F4E07">
      <w:pgSz w:w="11904" w:h="16843"/>
      <w:pgMar w:top="1152" w:right="1800" w:bottom="1044"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92426"/>
    <w:multiLevelType w:val="hybridMultilevel"/>
    <w:tmpl w:val="F404C3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C652AD3"/>
    <w:multiLevelType w:val="multilevel"/>
    <w:tmpl w:val="194CD6AE"/>
    <w:lvl w:ilvl="0">
      <w:numFmt w:val="bullet"/>
      <w:lvlText w:val="·"/>
      <w:lvlJc w:val="left"/>
      <w:pPr>
        <w:tabs>
          <w:tab w:val="left" w:pos="43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2217165">
    <w:abstractNumId w:val="1"/>
  </w:num>
  <w:num w:numId="2" w16cid:durableId="462425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DD7"/>
    <w:rsid w:val="00065BC9"/>
    <w:rsid w:val="0008217E"/>
    <w:rsid w:val="000D6AE4"/>
    <w:rsid w:val="001066F5"/>
    <w:rsid w:val="00114EEA"/>
    <w:rsid w:val="001922C0"/>
    <w:rsid w:val="001A0BF9"/>
    <w:rsid w:val="001D74D1"/>
    <w:rsid w:val="001E4C7F"/>
    <w:rsid w:val="001F4E07"/>
    <w:rsid w:val="001F6D88"/>
    <w:rsid w:val="00284BCE"/>
    <w:rsid w:val="002B29A0"/>
    <w:rsid w:val="002F4A63"/>
    <w:rsid w:val="00335C68"/>
    <w:rsid w:val="003B264B"/>
    <w:rsid w:val="003C1319"/>
    <w:rsid w:val="004041EC"/>
    <w:rsid w:val="00414A1B"/>
    <w:rsid w:val="00432CBE"/>
    <w:rsid w:val="00436419"/>
    <w:rsid w:val="004724B9"/>
    <w:rsid w:val="004753A2"/>
    <w:rsid w:val="004B7C18"/>
    <w:rsid w:val="004D2581"/>
    <w:rsid w:val="00501602"/>
    <w:rsid w:val="005120FD"/>
    <w:rsid w:val="00545212"/>
    <w:rsid w:val="005454BC"/>
    <w:rsid w:val="00575EC8"/>
    <w:rsid w:val="00576A76"/>
    <w:rsid w:val="005926F0"/>
    <w:rsid w:val="00606186"/>
    <w:rsid w:val="00624212"/>
    <w:rsid w:val="00636763"/>
    <w:rsid w:val="006677AA"/>
    <w:rsid w:val="006E2403"/>
    <w:rsid w:val="00715AEF"/>
    <w:rsid w:val="0076574C"/>
    <w:rsid w:val="00774578"/>
    <w:rsid w:val="00776225"/>
    <w:rsid w:val="007A1431"/>
    <w:rsid w:val="007A40A3"/>
    <w:rsid w:val="007E39F9"/>
    <w:rsid w:val="007F67BD"/>
    <w:rsid w:val="008029A1"/>
    <w:rsid w:val="008129AC"/>
    <w:rsid w:val="0083455A"/>
    <w:rsid w:val="00884188"/>
    <w:rsid w:val="008D1A90"/>
    <w:rsid w:val="008D6B71"/>
    <w:rsid w:val="00902BF1"/>
    <w:rsid w:val="00921D48"/>
    <w:rsid w:val="009301A6"/>
    <w:rsid w:val="00951DD7"/>
    <w:rsid w:val="00997D18"/>
    <w:rsid w:val="009B294A"/>
    <w:rsid w:val="009C7CC9"/>
    <w:rsid w:val="009D0DD9"/>
    <w:rsid w:val="009D64A7"/>
    <w:rsid w:val="009F5142"/>
    <w:rsid w:val="00A63E22"/>
    <w:rsid w:val="00AD799B"/>
    <w:rsid w:val="00B06D53"/>
    <w:rsid w:val="00B11CB9"/>
    <w:rsid w:val="00B44D68"/>
    <w:rsid w:val="00B50AD9"/>
    <w:rsid w:val="00B84497"/>
    <w:rsid w:val="00BC7484"/>
    <w:rsid w:val="00BF7683"/>
    <w:rsid w:val="00C423C5"/>
    <w:rsid w:val="00C47491"/>
    <w:rsid w:val="00C50306"/>
    <w:rsid w:val="00C533EF"/>
    <w:rsid w:val="00C931B1"/>
    <w:rsid w:val="00CB4D8E"/>
    <w:rsid w:val="00CC6D21"/>
    <w:rsid w:val="00CC71C2"/>
    <w:rsid w:val="00CD4DF3"/>
    <w:rsid w:val="00CD5D13"/>
    <w:rsid w:val="00CE4FE0"/>
    <w:rsid w:val="00CF77CA"/>
    <w:rsid w:val="00DA1A10"/>
    <w:rsid w:val="00DC039F"/>
    <w:rsid w:val="00DC29D1"/>
    <w:rsid w:val="00E334DD"/>
    <w:rsid w:val="00E33EEC"/>
    <w:rsid w:val="00E70BCF"/>
    <w:rsid w:val="00EE4B82"/>
    <w:rsid w:val="00EF465C"/>
    <w:rsid w:val="00F44567"/>
    <w:rsid w:val="00F76F04"/>
    <w:rsid w:val="00FE14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93F16"/>
  <w15:docId w15:val="{51B5BB5B-0BDA-4D13-A450-41ACB7969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A1431"/>
    <w:rPr>
      <w:sz w:val="16"/>
      <w:szCs w:val="16"/>
    </w:rPr>
  </w:style>
  <w:style w:type="paragraph" w:styleId="CommentText">
    <w:name w:val="annotation text"/>
    <w:basedOn w:val="Normal"/>
    <w:link w:val="CommentTextChar"/>
    <w:uiPriority w:val="99"/>
    <w:unhideWhenUsed/>
    <w:rsid w:val="007A1431"/>
    <w:rPr>
      <w:sz w:val="20"/>
      <w:szCs w:val="20"/>
    </w:rPr>
  </w:style>
  <w:style w:type="character" w:customStyle="1" w:styleId="CommentTextChar">
    <w:name w:val="Comment Text Char"/>
    <w:basedOn w:val="DefaultParagraphFont"/>
    <w:link w:val="CommentText"/>
    <w:uiPriority w:val="99"/>
    <w:rsid w:val="007A1431"/>
    <w:rPr>
      <w:sz w:val="20"/>
      <w:szCs w:val="20"/>
    </w:rPr>
  </w:style>
  <w:style w:type="paragraph" w:styleId="CommentSubject">
    <w:name w:val="annotation subject"/>
    <w:basedOn w:val="CommentText"/>
    <w:next w:val="CommentText"/>
    <w:link w:val="CommentSubjectChar"/>
    <w:uiPriority w:val="99"/>
    <w:semiHidden/>
    <w:unhideWhenUsed/>
    <w:rsid w:val="007A1431"/>
    <w:rPr>
      <w:b/>
      <w:bCs/>
    </w:rPr>
  </w:style>
  <w:style w:type="character" w:customStyle="1" w:styleId="CommentSubjectChar">
    <w:name w:val="Comment Subject Char"/>
    <w:basedOn w:val="CommentTextChar"/>
    <w:link w:val="CommentSubject"/>
    <w:uiPriority w:val="99"/>
    <w:semiHidden/>
    <w:rsid w:val="007A1431"/>
    <w:rPr>
      <w:b/>
      <w:bCs/>
      <w:sz w:val="20"/>
      <w:szCs w:val="20"/>
    </w:rPr>
  </w:style>
  <w:style w:type="paragraph" w:styleId="Revision">
    <w:name w:val="Revision"/>
    <w:hidden/>
    <w:uiPriority w:val="99"/>
    <w:semiHidden/>
    <w:rsid w:val="00575EC8"/>
  </w:style>
  <w:style w:type="paragraph" w:styleId="ListParagraph">
    <w:name w:val="List Paragraph"/>
    <w:basedOn w:val="Normal"/>
    <w:uiPriority w:val="34"/>
    <w:qFormat/>
    <w:rsid w:val="004364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98728ac-f998-415c-abee-6b046fb1441e">
      <Terms xmlns="http://schemas.microsoft.com/office/infopath/2007/PartnerControls"/>
    </lcf76f155ced4ddcb4097134ff3c332f>
    <TaxCatchAll xmlns="81c01dc6-2c49-4730-b140-874c95cac3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A4F77836BB3D4E8942C3BA8310D952" ma:contentTypeVersion="12" ma:contentTypeDescription="Create a new document." ma:contentTypeScope="" ma:versionID="c33b9310f5eac76302940cbac52fb5c4">
  <xsd:schema xmlns:xsd="http://www.w3.org/2001/XMLSchema" xmlns:xs="http://www.w3.org/2001/XMLSchema" xmlns:p="http://schemas.microsoft.com/office/2006/metadata/properties" xmlns:ns2="b98728ac-f998-415c-abee-6b046fb1441e" xmlns:ns3="81c01dc6-2c49-4730-b140-874c95cac377" xmlns:ns4="d869c146-c82e-4435-92e4-da91542262fd" targetNamespace="http://schemas.microsoft.com/office/2006/metadata/properties" ma:root="true" ma:fieldsID="96d0b423179acbbff209fe84a55cb49e" ns2:_="" ns3:_="" ns4:_="">
    <xsd:import namespace="b98728ac-f998-415c-abee-6b046fb1441e"/>
    <xsd:import namespace="81c01dc6-2c49-4730-b140-874c95cac377"/>
    <xsd:import namespace="d869c146-c82e-4435-92e4-da91542262f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4:SharedWithUsers" minOccurs="0"/>
                <xsd:element ref="ns4: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728ac-f998-415c-abee-6b046fb144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36b5be2-cf4e-43ec-8734-a0fb5251e776}" ma:internalName="TaxCatchAll" ma:showField="CatchAllData" ma:web="d869c146-c82e-4435-92e4-da91542262f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869c146-c82e-4435-92e4-da91542262f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213B17-FCCF-47BF-A62D-BDB205A38214}">
  <ds:schemaRefs>
    <ds:schemaRef ds:uri="http://schemas.microsoft.com/office/2006/metadata/properties"/>
    <ds:schemaRef ds:uri="http://schemas.microsoft.com/office/infopath/2007/PartnerControls"/>
    <ds:schemaRef ds:uri="30cbef77-f6d8-4dfe-89c8-c9451ce6f5f5"/>
  </ds:schemaRefs>
</ds:datastoreItem>
</file>

<file path=customXml/itemProps2.xml><?xml version="1.0" encoding="utf-8"?>
<ds:datastoreItem xmlns:ds="http://schemas.openxmlformats.org/officeDocument/2006/customXml" ds:itemID="{9ED6EFE2-B75B-41F4-B95F-E451B5C08588}"/>
</file>

<file path=customXml/itemProps3.xml><?xml version="1.0" encoding="utf-8"?>
<ds:datastoreItem xmlns:ds="http://schemas.openxmlformats.org/officeDocument/2006/customXml" ds:itemID="{23560135-DA3D-4421-9D9B-A3B6F28B6D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2628</Characters>
  <Application>Microsoft Office Word</Application>
  <DocSecurity>4</DocSecurity>
  <Lines>21</Lines>
  <Paragraphs>6</Paragraphs>
  <ScaleCrop>false</ScaleCrop>
  <Company/>
  <LinksUpToDate>false</LinksUpToDate>
  <CharactersWithSpaces>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Ween, Stephen</dc:creator>
  <cp:lastModifiedBy>Ween, Stephen</cp:lastModifiedBy>
  <cp:revision>2</cp:revision>
  <cp:lastPrinted>2023-03-31T04:15:00Z</cp:lastPrinted>
  <dcterms:created xsi:type="dcterms:W3CDTF">2023-05-10T04:22:00Z</dcterms:created>
  <dcterms:modified xsi:type="dcterms:W3CDTF">2023-05-10T04:22:00Z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0x0101004C2986458A3CB84599A71B6AC9687E2E</vt:lpwstr>
  </property>
</Properties>
</file>