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C73F" w14:textId="58F21951" w:rsidR="00617D03" w:rsidRDefault="00681224" w:rsidP="00650806">
      <w:pPr>
        <w:pStyle w:val="Title"/>
        <w:spacing w:before="1200" w:after="480"/>
      </w:pPr>
      <w:r w:rsidRPr="00221878">
        <w:rPr>
          <w:noProof/>
          <w:color w:val="C00000"/>
        </w:rPr>
        <w:drawing>
          <wp:anchor distT="0" distB="0" distL="114300" distR="114300" simplePos="0" relativeHeight="251658240" behindDoc="1" locked="0" layoutInCell="1" allowOverlap="1" wp14:anchorId="43D4C738" wp14:editId="13449558">
            <wp:simplePos x="0" y="0"/>
            <wp:positionH relativeFrom="column">
              <wp:posOffset>-731520</wp:posOffset>
            </wp:positionH>
            <wp:positionV relativeFrom="paragraph">
              <wp:posOffset>-1234440</wp:posOffset>
            </wp:positionV>
            <wp:extent cx="7559675" cy="2871470"/>
            <wp:effectExtent l="0" t="0" r="3175"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559675" cy="2871470"/>
                    </a:xfrm>
                    <a:prstGeom prst="rect">
                      <a:avLst/>
                    </a:prstGeom>
                  </pic:spPr>
                </pic:pic>
              </a:graphicData>
            </a:graphic>
            <wp14:sizeRelH relativeFrom="page">
              <wp14:pctWidth>0</wp14:pctWidth>
            </wp14:sizeRelH>
            <wp14:sizeRelV relativeFrom="page">
              <wp14:pctHeight>0</wp14:pctHeight>
            </wp14:sizeRelV>
          </wp:anchor>
        </w:drawing>
      </w:r>
      <w:r w:rsidRPr="00221878">
        <w:rPr>
          <w:noProof/>
          <w:color w:val="C00000"/>
        </w:rPr>
        <w:drawing>
          <wp:anchor distT="0" distB="0" distL="114300" distR="114300" simplePos="0" relativeHeight="251658241" behindDoc="1" locked="0" layoutInCell="1" allowOverlap="1" wp14:anchorId="6CE62BA1" wp14:editId="14C9D255">
            <wp:simplePos x="0" y="0"/>
            <wp:positionH relativeFrom="page">
              <wp:posOffset>608330</wp:posOffset>
            </wp:positionH>
            <wp:positionV relativeFrom="page">
              <wp:posOffset>412814</wp:posOffset>
            </wp:positionV>
            <wp:extent cx="3600450" cy="1039495"/>
            <wp:effectExtent l="0" t="0" r="0" b="0"/>
            <wp:wrapNone/>
            <wp:docPr id="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00450" cy="1039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3523">
        <w:t xml:space="preserve">Transcript - </w:t>
      </w:r>
      <w:r w:rsidR="00F8109A">
        <w:t>“</w:t>
      </w:r>
      <w:r w:rsidR="00E621DE">
        <w:t>Australia’s Murray-Darling Basin</w:t>
      </w:r>
      <w:r w:rsidR="00F8109A">
        <w:t>”</w:t>
      </w:r>
      <w:r w:rsidR="00D44135">
        <w:rPr>
          <w:sz w:val="44"/>
          <w:szCs w:val="48"/>
        </w:rPr>
        <w:t xml:space="preserve"> </w:t>
      </w:r>
    </w:p>
    <w:p w14:paraId="393E0157" w14:textId="77777777" w:rsidR="00422D8D" w:rsidRDefault="00422D8D" w:rsidP="00422D8D">
      <w:pPr>
        <w:pStyle w:val="Heading2"/>
        <w:sectPr w:rsidR="00422D8D" w:rsidSect="00FB0DE5">
          <w:footerReference w:type="default" r:id="rId12"/>
          <w:footerReference w:type="first" r:id="rId13"/>
          <w:pgSz w:w="11906" w:h="16838"/>
          <w:pgMar w:top="1284" w:right="1134" w:bottom="816" w:left="1134" w:header="425" w:footer="733" w:gutter="0"/>
          <w:cols w:space="708"/>
          <w:titlePg/>
          <w:docGrid w:linePitch="360"/>
        </w:sectPr>
      </w:pPr>
      <w:bookmarkStart w:id="0" w:name="_Toc105771031"/>
    </w:p>
    <w:bookmarkEnd w:id="0"/>
    <w:p w14:paraId="0B9D97BE" w14:textId="1399B3F6" w:rsidR="00D44135" w:rsidRDefault="00E73523" w:rsidP="00E73523">
      <w:pPr>
        <w:pStyle w:val="Heading2"/>
      </w:pPr>
      <w:r>
        <w:t xml:space="preserve">Chapter 6: Post Federation challenges </w:t>
      </w:r>
    </w:p>
    <w:p w14:paraId="41C4C6BE" w14:textId="07DFA5CA" w:rsidR="00E73523" w:rsidRPr="00E73523" w:rsidRDefault="00E73523" w:rsidP="00E73523">
      <w:pPr>
        <w:pStyle w:val="Heading3"/>
      </w:pPr>
      <w:r>
        <w:t>TRANSCRIPT:</w:t>
      </w:r>
    </w:p>
    <w:p w14:paraId="41F5E30A" w14:textId="75ED2664" w:rsidR="00D44135" w:rsidRDefault="00D44135" w:rsidP="00D44135">
      <w:r>
        <w:t xml:space="preserve">Welcome back to the Inspector-General’s Murray-Darling Basin Education Series.  In this episode, we will explore Australia’s nation-building era, when great feats of engineering like the Hume Dam and the Snowy Mountains Scheme were built. </w:t>
      </w:r>
      <w:r w:rsidR="00F8109A">
        <w:t xml:space="preserve"> </w:t>
      </w:r>
      <w:r>
        <w:t xml:space="preserve">This was the first half of the 20th century, a time when the Commonwealth government was focused on developing infrastructure to better control the flow of water in Basin rivers and to rebuild Australia’s economy after World War I. </w:t>
      </w:r>
    </w:p>
    <w:p w14:paraId="3EAEB372" w14:textId="01A86CF6" w:rsidR="00D44135" w:rsidRDefault="00D44135" w:rsidP="00D44135">
      <w:r>
        <w:t>What we did not know at the time was that too much intervention in natural flows could harm the environment and, by extension, agriculture.</w:t>
      </w:r>
      <w:r w:rsidR="00F8109A">
        <w:t xml:space="preserve">  </w:t>
      </w:r>
      <w:r>
        <w:t xml:space="preserve">When the British colonised Australia, they “brought with them a sense of ecological superiority and confidence in their ability to tame and dominate the environment”.  </w:t>
      </w:r>
      <w:r w:rsidR="00F8109A">
        <w:t xml:space="preserve">  </w:t>
      </w:r>
      <w:r>
        <w:t>But the harsh reality was that this land, and its climate, were very different to that of England. You might say they were in entirely new terrain.</w:t>
      </w:r>
      <w:r w:rsidR="00F8109A">
        <w:t xml:space="preserve">  </w:t>
      </w:r>
      <w:r>
        <w:t xml:space="preserve">Some academics argue that the lack of knowledge about the variable and often extreme Australian climate contributed to a mindset that harnessing the rivers could reduce the impact – and even the occurrence - of droughts and floods. </w:t>
      </w:r>
      <w:r w:rsidR="00C8517C">
        <w:t xml:space="preserve">  </w:t>
      </w:r>
      <w:r>
        <w:t>We’ll see how this mentality, combined with growing pressure to develop an “Australian” national identity after Federation in 1901, fuelled the push for infrastructure to control the Basin’s waterways.</w:t>
      </w:r>
      <w:r w:rsidR="00F8109A">
        <w:t xml:space="preserve"> </w:t>
      </w:r>
    </w:p>
    <w:p w14:paraId="281D547C" w14:textId="77777777" w:rsidR="00C8517C" w:rsidRDefault="00D44135" w:rsidP="00D44135">
      <w:r>
        <w:t xml:space="preserve">By the turn of the 20th century, Australians had experienced </w:t>
      </w:r>
      <w:proofErr w:type="gramStart"/>
      <w:r>
        <w:t>a number of</w:t>
      </w:r>
      <w:proofErr w:type="gramEnd"/>
      <w:r>
        <w:t xml:space="preserve"> challenges including severe drought, the looming first World War and a rapidly growing population.</w:t>
      </w:r>
      <w:r w:rsidR="00C8517C">
        <w:t xml:space="preserve">  </w:t>
      </w:r>
      <w:r>
        <w:t xml:space="preserve">Crucially, it was at this point that the Commonwealth government started to focus on fostering national development projects. The idea was to provide employment and security for returned soldiers and opportunities for immigrants.  </w:t>
      </w:r>
      <w:r w:rsidR="00C8517C">
        <w:t xml:space="preserve"> </w:t>
      </w:r>
    </w:p>
    <w:p w14:paraId="574D3002" w14:textId="26DF472A" w:rsidR="00D44135" w:rsidRDefault="00D44135" w:rsidP="00D44135">
      <w:r>
        <w:t>While it might at first seem unrelated, one of the most important pillars of nation-building is the availability of water to sustain a growing population.</w:t>
      </w:r>
      <w:r w:rsidR="00C8517C">
        <w:t xml:space="preserve"> </w:t>
      </w:r>
      <w:r>
        <w:t xml:space="preserve">Following several droughts over the second half of the 19th century, water storage was seen as imperative. </w:t>
      </w:r>
      <w:r w:rsidR="00C8517C">
        <w:t xml:space="preserve"> </w:t>
      </w:r>
      <w:r>
        <w:t>The high flows of water in winter and spring could be stored for use in the summer and drier months. This would mean a year-round supply of water for human consumption and irrigation.</w:t>
      </w:r>
      <w:r w:rsidR="00C8517C">
        <w:t xml:space="preserve">  </w:t>
      </w:r>
      <w:r>
        <w:t>In this context, the 1914 River Murray Waters Agreement would be key to the Commonwealth’s nation building efforts – a watershed moment for many reasons, including establishing water sharing arrangements between the states after much debate.</w:t>
      </w:r>
    </w:p>
    <w:p w14:paraId="1FC5AD2C" w14:textId="55C6DC8B" w:rsidR="00D44135" w:rsidRDefault="00D44135" w:rsidP="00D44135">
      <w:r>
        <w:t xml:space="preserve">Another key element of the Agreement was the capital works program. </w:t>
      </w:r>
      <w:r w:rsidR="00C8517C">
        <w:t xml:space="preserve"> </w:t>
      </w:r>
      <w:r>
        <w:t xml:space="preserve">This was an extensive list of 35 locks and weirs, along with upper Murray and Lake Victoria storages, to be built by the respective states with financial support from the Commonwealth government. </w:t>
      </w:r>
      <w:r w:rsidR="00C8517C">
        <w:t xml:space="preserve"> </w:t>
      </w:r>
      <w:r w:rsidR="00904D11">
        <w:t xml:space="preserve"> </w:t>
      </w:r>
      <w:r>
        <w:t xml:space="preserve">The aim of the program was to have more control over the flow of water in the Murray and Darling rivers. By creating locks, weirs and dams they could store more water for purposes including irrigation and make the rivers easier to navigate for boats.  </w:t>
      </w:r>
    </w:p>
    <w:p w14:paraId="37CF1F40" w14:textId="23A3D738" w:rsidR="00D44135" w:rsidRDefault="00D44135" w:rsidP="00D44135">
      <w:r>
        <w:t xml:space="preserve">In 1918, the site for the largest capital works project was decided. Located at the junction of the Murray and the Mitta Mitta rivers near Albury, NSW, it would come to be known as the </w:t>
      </w:r>
      <w:r>
        <w:lastRenderedPageBreak/>
        <w:t>Hume Dam.</w:t>
      </w:r>
      <w:r w:rsidR="00904D11">
        <w:t xml:space="preserve"> </w:t>
      </w:r>
      <w:r>
        <w:t xml:space="preserve">The Hume Dam is the central water supply on the River Murray system.  It regulates and conserves water from the upper Murray and Mitta Mitta rivers for both human consumption and the environment. </w:t>
      </w:r>
    </w:p>
    <w:p w14:paraId="215E709A" w14:textId="704A9A74" w:rsidR="00D44135" w:rsidRDefault="00D44135" w:rsidP="00D44135">
      <w:r>
        <w:t xml:space="preserve">The Hume Dam is one of the great feats of Australian engineering. At the time of construction, it was the second largest dam in the world. </w:t>
      </w:r>
      <w:r w:rsidR="00904D11">
        <w:t xml:space="preserve">  </w:t>
      </w:r>
      <w:r>
        <w:t xml:space="preserve">However, </w:t>
      </w:r>
      <w:proofErr w:type="gramStart"/>
      <w:r>
        <w:t>a number of</w:t>
      </w:r>
      <w:proofErr w:type="gramEnd"/>
      <w:r>
        <w:t xml:space="preserve"> factors including industrial disputes, and most significantly the impact of World War I, led to significant delays to the capital works program. </w:t>
      </w:r>
      <w:r w:rsidR="00904D11">
        <w:t xml:space="preserve"> </w:t>
      </w:r>
      <w:r>
        <w:t xml:space="preserve">By 1920, the budget for the program had blown out to 8-10 million pounds, exceeding the original budget of about 4 million. </w:t>
      </w:r>
      <w:r w:rsidR="00904D11">
        <w:t xml:space="preserve">  </w:t>
      </w:r>
      <w:r>
        <w:t xml:space="preserve">The Prime Minister at the time, Billy Hughes, insisted the additional cost was worth it to support the development of a post-war economy. </w:t>
      </w:r>
      <w:r w:rsidR="00904D11">
        <w:t xml:space="preserve"> </w:t>
      </w:r>
      <w:r>
        <w:t>And so, the works continued… until 1923.</w:t>
      </w:r>
    </w:p>
    <w:p w14:paraId="04DF813E" w14:textId="11897FAD" w:rsidR="00D44135" w:rsidRDefault="00D44135" w:rsidP="00D44135">
      <w:r>
        <w:t xml:space="preserve">In 1923, the River Murray stopped flowing at Swan Hill. </w:t>
      </w:r>
      <w:r w:rsidR="00904D11">
        <w:t xml:space="preserve">  </w:t>
      </w:r>
      <w:r>
        <w:t xml:space="preserve">Economist Chris Guest describes this iconic image of Ronald East, the Victorian Commissioner, “straddling the pools of water in the </w:t>
      </w:r>
      <w:proofErr w:type="gramStart"/>
      <w:r>
        <w:t>river bed</w:t>
      </w:r>
      <w:proofErr w:type="gramEnd"/>
      <w:r>
        <w:t xml:space="preserve">” as “defiant” and capturing the mood of the time. </w:t>
      </w:r>
      <w:r w:rsidR="00904D11">
        <w:t xml:space="preserve"> </w:t>
      </w:r>
      <w:r>
        <w:t xml:space="preserve">Despite the alarming lack of water, it was thought that “the Murray could be managed to deliver what was wanted”. </w:t>
      </w:r>
      <w:r w:rsidR="004D5B21">
        <w:t xml:space="preserve"> </w:t>
      </w:r>
      <w:r>
        <w:t xml:space="preserve">And </w:t>
      </w:r>
      <w:proofErr w:type="gramStart"/>
      <w:r>
        <w:t>so</w:t>
      </w:r>
      <w:proofErr w:type="gramEnd"/>
      <w:r>
        <w:t xml:space="preserve"> the works continued. But the problems didn’t end there…</w:t>
      </w:r>
    </w:p>
    <w:p w14:paraId="61F3284F" w14:textId="49D8B1CB" w:rsidR="00D44135" w:rsidRDefault="00D44135" w:rsidP="00D44135">
      <w:r>
        <w:t>After World War II, the federal government launched a range of initiatives to establish Australia’s independence from the rest of the world.</w:t>
      </w:r>
      <w:r w:rsidR="004D5B21">
        <w:t xml:space="preserve">  </w:t>
      </w:r>
      <w:r>
        <w:t xml:space="preserve">Critical to this was developing a better power supply, which would play a large part in increasing industrialisation. </w:t>
      </w:r>
      <w:r w:rsidR="004D5B21">
        <w:t xml:space="preserve">  </w:t>
      </w:r>
      <w:r>
        <w:t xml:space="preserve">Australia had experienced </w:t>
      </w:r>
      <w:proofErr w:type="gramStart"/>
      <w:r>
        <w:t>a number of</w:t>
      </w:r>
      <w:proofErr w:type="gramEnd"/>
      <w:r>
        <w:t xml:space="preserve"> power shortages throughout the 1940s, and the government was under pressure to find a solution. </w:t>
      </w:r>
    </w:p>
    <w:p w14:paraId="485E4F04" w14:textId="77777777" w:rsidR="00D44135" w:rsidRDefault="00D44135" w:rsidP="00D44135">
      <w:r>
        <w:t>Enter the Snowy Mountains Scheme of 1944.</w:t>
      </w:r>
    </w:p>
    <w:p w14:paraId="2F5CE87A" w14:textId="55C904CA" w:rsidR="00D44135" w:rsidRDefault="00D44135" w:rsidP="00D44135">
      <w:r>
        <w:t>Some of Australia’s most critical rivers - including the Murray, Murrumbidgee, Snowy and Tumut rivers – originate in the Snowy Mountains of NSW.</w:t>
      </w:r>
      <w:r w:rsidR="004D5B21">
        <w:t xml:space="preserve">  </w:t>
      </w:r>
      <w:r>
        <w:t xml:space="preserve">These rivers naturally travel east, flowing down the Alps into the Bass Strait. </w:t>
      </w:r>
      <w:r w:rsidR="004D5B21">
        <w:t xml:space="preserve"> </w:t>
      </w:r>
      <w:r>
        <w:t>The Snowy Mountains Scheme proposed altering the natural flow of the rivers from east to west via a series of dams.</w:t>
      </w:r>
      <w:r w:rsidR="004D5B21">
        <w:t xml:space="preserve"> </w:t>
      </w:r>
      <w:r>
        <w:t>As the water flowed down the western side of the mountain it would generate electricity and could also be stored for irrigation purposes.</w:t>
      </w:r>
      <w:r w:rsidR="004D5B21">
        <w:t xml:space="preserve">  </w:t>
      </w:r>
      <w:r>
        <w:t xml:space="preserve">When the hydro-electric project was begun in 1949, Prime Minister Ben Chifley described it as “the greatest single project in our history.” </w:t>
      </w:r>
      <w:r w:rsidR="008F3F22">
        <w:t xml:space="preserve">  </w:t>
      </w:r>
      <w:r>
        <w:t>There is no doubt that the Snowy Mountains Scheme, which was completed in 1974, has a special place Australia’s history as a pioneering and nation-building project. Along with the Hume Dam, it proved that the nation’s great rivers could be harnessed to create food, electricity and water security for millions of Australians.</w:t>
      </w:r>
    </w:p>
    <w:p w14:paraId="604F34BB" w14:textId="2C5CD67F" w:rsidR="00D44135" w:rsidRDefault="00D44135" w:rsidP="00D44135">
      <w:r>
        <w:t>But by the late 20th century, problems that had lain dormant in the Basin’s rivers for decades began to emerge.</w:t>
      </w:r>
      <w:r w:rsidR="008F3F22">
        <w:t xml:space="preserve">  </w:t>
      </w:r>
      <w:r>
        <w:t xml:space="preserve">There was evidence that the River Murray had a big problem – its waters were harbouring an abnormal amount of salt.  </w:t>
      </w:r>
      <w:r w:rsidR="008F3F22">
        <w:t xml:space="preserve"> </w:t>
      </w:r>
      <w:r>
        <w:t xml:space="preserve">While salt is naturally found in river systems, high levels can significantly impact riverine ecosystems and agricultural productivity. </w:t>
      </w:r>
      <w:r w:rsidR="008F3F22">
        <w:t xml:space="preserve"> </w:t>
      </w:r>
      <w:r>
        <w:t>Long periods of high salinity can kill plants and animals and prevent farmers from growing crops.</w:t>
      </w:r>
      <w:r w:rsidR="008F3F22">
        <w:t xml:space="preserve">  </w:t>
      </w:r>
      <w:r>
        <w:t xml:space="preserve">It can also have an impact on local towns. For the people of Adelaide, it meant salty household water and limited hot water due to the rusting of pipes. </w:t>
      </w:r>
      <w:r w:rsidR="008F3F22">
        <w:t xml:space="preserve"> </w:t>
      </w:r>
    </w:p>
    <w:p w14:paraId="3415C85A" w14:textId="2F2D6501" w:rsidR="00D44135" w:rsidRDefault="00D44135" w:rsidP="00D44135">
      <w:r>
        <w:t xml:space="preserve">In 1967, a survey was conducted to determine the cause of the problem. It took more than two years to complete, but eventually the verdict was in. </w:t>
      </w:r>
      <w:r w:rsidR="008F3F22">
        <w:t xml:space="preserve"> </w:t>
      </w:r>
      <w:r>
        <w:t xml:space="preserve">The report found that “half of the salt inflow to the River Murray was from man’s activities… of which the greatest source… was the established irrigation schemes.” </w:t>
      </w:r>
    </w:p>
    <w:p w14:paraId="28DE299E" w14:textId="0079B7D6" w:rsidR="00E73523" w:rsidRDefault="00D44135" w:rsidP="00D44135">
      <w:r>
        <w:t xml:space="preserve">The advances in irrigation and agriculture and the great infrastructure projects of the 20th century had bolstered food, water and energy security for millions of Australians. But nature would have the last word. </w:t>
      </w:r>
      <w:r w:rsidR="008F3F22">
        <w:t xml:space="preserve"> </w:t>
      </w:r>
      <w:r>
        <w:t>Interventions such as dams, locks and weirs had increased the amount of salt in the water. Natural flows that would normally flush that salt away had been interrupted for too long.</w:t>
      </w:r>
    </w:p>
    <w:p w14:paraId="421FBD49" w14:textId="58AD03DA" w:rsidR="005E2FB7" w:rsidRDefault="00D44135" w:rsidP="00D44135">
      <w:r>
        <w:t>What would it take to find a balance between nature and progress?</w:t>
      </w:r>
    </w:p>
    <w:p w14:paraId="573AE193" w14:textId="29E7DCD3" w:rsidR="005E2FB7" w:rsidRPr="0022532B" w:rsidRDefault="005E2FB7" w:rsidP="00D44135">
      <w:r>
        <w:t>End of transcript</w:t>
      </w:r>
      <w:r w:rsidR="00E73523">
        <w:t>.</w:t>
      </w:r>
    </w:p>
    <w:sectPr w:rsidR="005E2FB7" w:rsidRPr="0022532B" w:rsidSect="00D52CD2">
      <w:type w:val="continuous"/>
      <w:pgSz w:w="11906" w:h="16838"/>
      <w:pgMar w:top="1284" w:right="1134" w:bottom="816" w:left="1134" w:header="425" w:footer="7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795F" w14:textId="77777777" w:rsidR="00044BDB" w:rsidRDefault="00044BDB">
      <w:r>
        <w:separator/>
      </w:r>
    </w:p>
  </w:endnote>
  <w:endnote w:type="continuationSeparator" w:id="0">
    <w:p w14:paraId="10A1FD7B" w14:textId="77777777" w:rsidR="00044BDB" w:rsidRDefault="00044BDB">
      <w:r>
        <w:continuationSeparator/>
      </w:r>
    </w:p>
  </w:endnote>
  <w:endnote w:type="continuationNotice" w:id="1">
    <w:p w14:paraId="7E1C38ED" w14:textId="77777777" w:rsidR="00044BDB" w:rsidRDefault="00044B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AB49" w14:textId="77777777" w:rsidR="00A4261E" w:rsidRDefault="00A4261E" w:rsidP="00FB0DE5">
    <w:pPr>
      <w:pStyle w:val="Header"/>
      <w:rPr>
        <w:color w:val="FF0000"/>
      </w:rPr>
    </w:pPr>
  </w:p>
  <w:p w14:paraId="07237AE6" w14:textId="0A88B2F5" w:rsidR="0046450A" w:rsidRPr="00FB0DE5" w:rsidRDefault="00FB0DE5" w:rsidP="00FB0DE5">
    <w:pPr>
      <w:pStyle w:val="Footer"/>
      <w:tabs>
        <w:tab w:val="clear" w:pos="4513"/>
        <w:tab w:val="clear" w:pos="9026"/>
        <w:tab w:val="right" w:pos="9638"/>
      </w:tabs>
    </w:pPr>
    <w:r>
      <w:t>Inspector - General of Water Compliance</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7B0" w14:textId="77777777" w:rsidR="00A4261E" w:rsidRDefault="00A4261E" w:rsidP="00FB0DE5">
    <w:pPr>
      <w:pStyle w:val="Footerclassification"/>
    </w:pPr>
  </w:p>
  <w:p w14:paraId="53452873" w14:textId="105C7428" w:rsidR="009F0367" w:rsidRPr="009F0367" w:rsidRDefault="00DC6237" w:rsidP="00DE06C0">
    <w:pPr>
      <w:pStyle w:val="Footer"/>
      <w:tabs>
        <w:tab w:val="clear" w:pos="4513"/>
        <w:tab w:val="clear" w:pos="9026"/>
        <w:tab w:val="right" w:pos="9638"/>
      </w:tabs>
    </w:pPr>
    <w:r>
      <w:t>Inspector - General of Water Compliance</w:t>
    </w:r>
    <w:r w:rsidR="00DE06C0">
      <w:tab/>
    </w:r>
    <w:r w:rsidR="009F0367">
      <w:fldChar w:fldCharType="begin"/>
    </w:r>
    <w:r w:rsidR="009F0367">
      <w:instrText xml:space="preserve"> PAGE   \* MERGEFORMAT </w:instrText>
    </w:r>
    <w:r w:rsidR="009F0367">
      <w:fldChar w:fldCharType="separate"/>
    </w:r>
    <w:r w:rsidR="009F0367">
      <w:t>1</w:t>
    </w:r>
    <w:r w:rsidR="009F036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8011" w14:textId="77777777" w:rsidR="00044BDB" w:rsidRDefault="00044BDB">
      <w:r>
        <w:separator/>
      </w:r>
    </w:p>
  </w:footnote>
  <w:footnote w:type="continuationSeparator" w:id="0">
    <w:p w14:paraId="120C534F" w14:textId="77777777" w:rsidR="00044BDB" w:rsidRDefault="00044BDB">
      <w:r>
        <w:continuationSeparator/>
      </w:r>
    </w:p>
  </w:footnote>
  <w:footnote w:type="continuationNotice" w:id="1">
    <w:p w14:paraId="4A50F2CD" w14:textId="77777777" w:rsidR="00044BDB" w:rsidRDefault="00044B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FCE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A6EEA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160A8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F3CA2A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97838D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0EC0174C"/>
    <w:lvl w:ilvl="0">
      <w:start w:val="1"/>
      <w:numFmt w:val="decimal"/>
      <w:lvlText w:val="%1."/>
      <w:lvlJc w:val="left"/>
      <w:pPr>
        <w:tabs>
          <w:tab w:val="num" w:pos="360"/>
        </w:tabs>
        <w:ind w:left="360" w:hanging="360"/>
      </w:pPr>
    </w:lvl>
  </w:abstractNum>
  <w:abstractNum w:abstractNumId="6"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7" w15:restartNumberingAfterBreak="0">
    <w:nsid w:val="062E3CE4"/>
    <w:multiLevelType w:val="hybridMultilevel"/>
    <w:tmpl w:val="58A65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713454"/>
    <w:multiLevelType w:val="hybridMultilevel"/>
    <w:tmpl w:val="7262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6F4874"/>
    <w:multiLevelType w:val="hybridMultilevel"/>
    <w:tmpl w:val="7FA08D24"/>
    <w:lvl w:ilvl="0" w:tplc="0C090019">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0"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11" w15:restartNumberingAfterBreak="0">
    <w:nsid w:val="1F745BC2"/>
    <w:multiLevelType w:val="multilevel"/>
    <w:tmpl w:val="E5E89F92"/>
    <w:numStyleLink w:val="BulletList"/>
  </w:abstractNum>
  <w:abstractNum w:abstractNumId="1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F8614D"/>
    <w:multiLevelType w:val="hybridMultilevel"/>
    <w:tmpl w:val="26CE1DDA"/>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5" w15:restartNumberingAfterBreak="0">
    <w:nsid w:val="4BBA5DEF"/>
    <w:multiLevelType w:val="singleLevel"/>
    <w:tmpl w:val="27625AB4"/>
    <w:lvl w:ilvl="0">
      <w:start w:val="1"/>
      <w:numFmt w:val="decimal"/>
      <w:lvlText w:val="%1."/>
      <w:lvlJc w:val="left"/>
      <w:pPr>
        <w:tabs>
          <w:tab w:val="num" w:pos="357"/>
        </w:tabs>
        <w:ind w:left="357" w:hanging="357"/>
      </w:pPr>
      <w:rPr>
        <w:rFonts w:hint="default"/>
        <w:b w:val="0"/>
        <w:sz w:val="24"/>
        <w:szCs w:val="24"/>
      </w:rPr>
    </w:lvl>
  </w:abstractNum>
  <w:abstractNum w:abstractNumId="16" w15:restartNumberingAfterBreak="0">
    <w:nsid w:val="4C64641D"/>
    <w:multiLevelType w:val="hybridMultilevel"/>
    <w:tmpl w:val="69EAC6B4"/>
    <w:lvl w:ilvl="0" w:tplc="0C090001">
      <w:start w:val="1"/>
      <w:numFmt w:val="bullet"/>
      <w:lvlText w:val=""/>
      <w:lvlJc w:val="left"/>
      <w:pPr>
        <w:ind w:left="360" w:hanging="360"/>
      </w:pPr>
      <w:rPr>
        <w:rFonts w:ascii="Symbol" w:hAnsi="Symbol" w:hint="default"/>
      </w:rPr>
    </w:lvl>
    <w:lvl w:ilvl="1" w:tplc="6DF4B6FE">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257244B"/>
    <w:multiLevelType w:val="hybridMultilevel"/>
    <w:tmpl w:val="3422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874575"/>
    <w:multiLevelType w:val="multilevel"/>
    <w:tmpl w:val="CEBEDF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CF72C0"/>
    <w:multiLevelType w:val="multilevel"/>
    <w:tmpl w:val="211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95F71"/>
    <w:multiLevelType w:val="hybridMultilevel"/>
    <w:tmpl w:val="66E6DDBC"/>
    <w:lvl w:ilvl="0" w:tplc="0C09000F">
      <w:start w:val="1"/>
      <w:numFmt w:val="decimal"/>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21" w15:restartNumberingAfterBreak="0">
    <w:nsid w:val="5FFB6035"/>
    <w:multiLevelType w:val="hybridMultilevel"/>
    <w:tmpl w:val="1B9A4D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4B7B4D"/>
    <w:multiLevelType w:val="multilevel"/>
    <w:tmpl w:val="1000160E"/>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5"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6" w15:restartNumberingAfterBreak="0">
    <w:nsid w:val="6FAE23A7"/>
    <w:multiLevelType w:val="singleLevel"/>
    <w:tmpl w:val="BE3C85A2"/>
    <w:lvl w:ilvl="0">
      <w:start w:val="1"/>
      <w:numFmt w:val="upperLetter"/>
      <w:lvlText w:val="%1:"/>
      <w:lvlJc w:val="left"/>
      <w:pPr>
        <w:ind w:left="360" w:hanging="360"/>
      </w:pPr>
      <w:rPr>
        <w:rFonts w:hint="default"/>
        <w:sz w:val="24"/>
        <w:szCs w:val="24"/>
      </w:rPr>
    </w:lvl>
  </w:abstractNum>
  <w:abstractNum w:abstractNumId="27"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853882569">
    <w:abstractNumId w:val="27"/>
  </w:num>
  <w:num w:numId="2" w16cid:durableId="708839943">
    <w:abstractNumId w:val="6"/>
  </w:num>
  <w:num w:numId="3" w16cid:durableId="785348423">
    <w:abstractNumId w:val="25"/>
  </w:num>
  <w:num w:numId="4" w16cid:durableId="173542859">
    <w:abstractNumId w:val="23"/>
  </w:num>
  <w:num w:numId="5" w16cid:durableId="1679846274">
    <w:abstractNumId w:val="13"/>
  </w:num>
  <w:num w:numId="6" w16cid:durableId="1145439856">
    <w:abstractNumId w:val="12"/>
  </w:num>
  <w:num w:numId="7" w16cid:durableId="1963421248">
    <w:abstractNumId w:val="22"/>
  </w:num>
  <w:num w:numId="8" w16cid:durableId="108820026">
    <w:abstractNumId w:val="11"/>
  </w:num>
  <w:num w:numId="9" w16cid:durableId="563369993">
    <w:abstractNumId w:val="10"/>
  </w:num>
  <w:num w:numId="10" w16cid:durableId="251821415">
    <w:abstractNumId w:val="26"/>
  </w:num>
  <w:num w:numId="11" w16cid:durableId="1896971166">
    <w:abstractNumId w:val="22"/>
  </w:num>
  <w:num w:numId="12" w16cid:durableId="534315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5315154">
    <w:abstractNumId w:val="15"/>
  </w:num>
  <w:num w:numId="14" w16cid:durableId="701129840">
    <w:abstractNumId w:val="21"/>
  </w:num>
  <w:num w:numId="15" w16cid:durableId="751317047">
    <w:abstractNumId w:val="24"/>
  </w:num>
  <w:num w:numId="16" w16cid:durableId="1444421000">
    <w:abstractNumId w:val="22"/>
  </w:num>
  <w:num w:numId="17" w16cid:durableId="19704762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3460205">
    <w:abstractNumId w:val="22"/>
  </w:num>
  <w:num w:numId="19" w16cid:durableId="826441073">
    <w:abstractNumId w:val="16"/>
  </w:num>
  <w:num w:numId="20" w16cid:durableId="563641559">
    <w:abstractNumId w:val="22"/>
  </w:num>
  <w:num w:numId="21" w16cid:durableId="1877083964">
    <w:abstractNumId w:val="20"/>
  </w:num>
  <w:num w:numId="22" w16cid:durableId="712853052">
    <w:abstractNumId w:val="14"/>
  </w:num>
  <w:num w:numId="23" w16cid:durableId="725448677">
    <w:abstractNumId w:val="9"/>
  </w:num>
  <w:num w:numId="24" w16cid:durableId="1516382302">
    <w:abstractNumId w:val="22"/>
  </w:num>
  <w:num w:numId="25" w16cid:durableId="1855223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405530">
    <w:abstractNumId w:val="5"/>
  </w:num>
  <w:num w:numId="27" w16cid:durableId="1977249617">
    <w:abstractNumId w:val="18"/>
  </w:num>
  <w:num w:numId="28" w16cid:durableId="2018724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2805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8421385">
    <w:abstractNumId w:val="22"/>
  </w:num>
  <w:num w:numId="31" w16cid:durableId="20845214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4376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4905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486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3389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1978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8374190">
    <w:abstractNumId w:val="0"/>
  </w:num>
  <w:num w:numId="38" w16cid:durableId="856583033">
    <w:abstractNumId w:val="1"/>
  </w:num>
  <w:num w:numId="39" w16cid:durableId="1806896289">
    <w:abstractNumId w:val="2"/>
  </w:num>
  <w:num w:numId="40" w16cid:durableId="853685470">
    <w:abstractNumId w:val="3"/>
  </w:num>
  <w:num w:numId="41" w16cid:durableId="613757274">
    <w:abstractNumId w:val="4"/>
  </w:num>
  <w:num w:numId="42" w16cid:durableId="1943685943">
    <w:abstractNumId w:val="19"/>
  </w:num>
  <w:num w:numId="43" w16cid:durableId="1519658553">
    <w:abstractNumId w:val="8"/>
  </w:num>
  <w:num w:numId="44" w16cid:durableId="671763384">
    <w:abstractNumId w:val="7"/>
  </w:num>
  <w:num w:numId="45" w16cid:durableId="7496928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Light"/>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1A1"/>
    <w:rsid w:val="000032A0"/>
    <w:rsid w:val="00007DE1"/>
    <w:rsid w:val="00010E7F"/>
    <w:rsid w:val="000131EE"/>
    <w:rsid w:val="00044BDB"/>
    <w:rsid w:val="000514BD"/>
    <w:rsid w:val="000613B1"/>
    <w:rsid w:val="00071327"/>
    <w:rsid w:val="00082E59"/>
    <w:rsid w:val="00091B06"/>
    <w:rsid w:val="000A1305"/>
    <w:rsid w:val="000C6BD7"/>
    <w:rsid w:val="000D06D9"/>
    <w:rsid w:val="000D1751"/>
    <w:rsid w:val="000E5C12"/>
    <w:rsid w:val="000F55E7"/>
    <w:rsid w:val="00114BA0"/>
    <w:rsid w:val="001345C9"/>
    <w:rsid w:val="0014182C"/>
    <w:rsid w:val="00156132"/>
    <w:rsid w:val="0015695F"/>
    <w:rsid w:val="0017077A"/>
    <w:rsid w:val="00170D66"/>
    <w:rsid w:val="00170DC6"/>
    <w:rsid w:val="0017351A"/>
    <w:rsid w:val="0017617F"/>
    <w:rsid w:val="001827C2"/>
    <w:rsid w:val="00186AA1"/>
    <w:rsid w:val="00186E6F"/>
    <w:rsid w:val="00191A17"/>
    <w:rsid w:val="001C0255"/>
    <w:rsid w:val="001F2A15"/>
    <w:rsid w:val="00204E35"/>
    <w:rsid w:val="0022532B"/>
    <w:rsid w:val="00231A97"/>
    <w:rsid w:val="00234177"/>
    <w:rsid w:val="00234917"/>
    <w:rsid w:val="002561B9"/>
    <w:rsid w:val="00272B0B"/>
    <w:rsid w:val="002820D6"/>
    <w:rsid w:val="00286755"/>
    <w:rsid w:val="002A7384"/>
    <w:rsid w:val="002B4251"/>
    <w:rsid w:val="002C086E"/>
    <w:rsid w:val="002C6C13"/>
    <w:rsid w:val="002D3EC0"/>
    <w:rsid w:val="002E351B"/>
    <w:rsid w:val="00302146"/>
    <w:rsid w:val="0034207B"/>
    <w:rsid w:val="00352BB1"/>
    <w:rsid w:val="0035670A"/>
    <w:rsid w:val="00374588"/>
    <w:rsid w:val="00374903"/>
    <w:rsid w:val="00376A5A"/>
    <w:rsid w:val="00384EC2"/>
    <w:rsid w:val="0039416C"/>
    <w:rsid w:val="003A6733"/>
    <w:rsid w:val="003A7927"/>
    <w:rsid w:val="003B10AF"/>
    <w:rsid w:val="003B64C4"/>
    <w:rsid w:val="003B7B80"/>
    <w:rsid w:val="003C464C"/>
    <w:rsid w:val="003D63BD"/>
    <w:rsid w:val="003F20DE"/>
    <w:rsid w:val="003F7DA8"/>
    <w:rsid w:val="00406DCC"/>
    <w:rsid w:val="00407D3B"/>
    <w:rsid w:val="004119E4"/>
    <w:rsid w:val="00412531"/>
    <w:rsid w:val="0041656D"/>
    <w:rsid w:val="00422D8D"/>
    <w:rsid w:val="00463BE8"/>
    <w:rsid w:val="0046450A"/>
    <w:rsid w:val="00474D5B"/>
    <w:rsid w:val="00482C26"/>
    <w:rsid w:val="00490047"/>
    <w:rsid w:val="0049438F"/>
    <w:rsid w:val="004A3264"/>
    <w:rsid w:val="004B6AB8"/>
    <w:rsid w:val="004C561D"/>
    <w:rsid w:val="004D5B21"/>
    <w:rsid w:val="004E30CC"/>
    <w:rsid w:val="004F33A8"/>
    <w:rsid w:val="004F5BB5"/>
    <w:rsid w:val="005102AB"/>
    <w:rsid w:val="00510BCE"/>
    <w:rsid w:val="005268BF"/>
    <w:rsid w:val="005359F0"/>
    <w:rsid w:val="00564FB9"/>
    <w:rsid w:val="005728E3"/>
    <w:rsid w:val="00585FD1"/>
    <w:rsid w:val="00597E72"/>
    <w:rsid w:val="005B2F67"/>
    <w:rsid w:val="005C5D99"/>
    <w:rsid w:val="005E2FB7"/>
    <w:rsid w:val="005E3F3F"/>
    <w:rsid w:val="005F48DD"/>
    <w:rsid w:val="00606C45"/>
    <w:rsid w:val="00617D03"/>
    <w:rsid w:val="00622053"/>
    <w:rsid w:val="00650806"/>
    <w:rsid w:val="00655D0A"/>
    <w:rsid w:val="006701E1"/>
    <w:rsid w:val="00681224"/>
    <w:rsid w:val="006B2B83"/>
    <w:rsid w:val="006C52D1"/>
    <w:rsid w:val="006D01B3"/>
    <w:rsid w:val="006E0EC3"/>
    <w:rsid w:val="006E2B5F"/>
    <w:rsid w:val="006F3470"/>
    <w:rsid w:val="00710673"/>
    <w:rsid w:val="0072163B"/>
    <w:rsid w:val="00723BDE"/>
    <w:rsid w:val="00725B2A"/>
    <w:rsid w:val="00740258"/>
    <w:rsid w:val="00743ABB"/>
    <w:rsid w:val="007440F7"/>
    <w:rsid w:val="0074454B"/>
    <w:rsid w:val="00770DD9"/>
    <w:rsid w:val="00774B4C"/>
    <w:rsid w:val="00783454"/>
    <w:rsid w:val="00792822"/>
    <w:rsid w:val="007A29DB"/>
    <w:rsid w:val="007B2D29"/>
    <w:rsid w:val="007C13C6"/>
    <w:rsid w:val="007C35B0"/>
    <w:rsid w:val="007E17AB"/>
    <w:rsid w:val="007F176C"/>
    <w:rsid w:val="007F774D"/>
    <w:rsid w:val="00843C1C"/>
    <w:rsid w:val="00854106"/>
    <w:rsid w:val="00857B18"/>
    <w:rsid w:val="00861326"/>
    <w:rsid w:val="0087312F"/>
    <w:rsid w:val="008773E5"/>
    <w:rsid w:val="008A0665"/>
    <w:rsid w:val="008A2AB3"/>
    <w:rsid w:val="008A6BDC"/>
    <w:rsid w:val="008A7636"/>
    <w:rsid w:val="008B1BA2"/>
    <w:rsid w:val="008B7E56"/>
    <w:rsid w:val="008D5EF9"/>
    <w:rsid w:val="008E3167"/>
    <w:rsid w:val="008F1E81"/>
    <w:rsid w:val="008F202F"/>
    <w:rsid w:val="008F3F22"/>
    <w:rsid w:val="00904D11"/>
    <w:rsid w:val="009067DC"/>
    <w:rsid w:val="009125C0"/>
    <w:rsid w:val="009427AA"/>
    <w:rsid w:val="00965E41"/>
    <w:rsid w:val="009A412F"/>
    <w:rsid w:val="009A74DE"/>
    <w:rsid w:val="009C3510"/>
    <w:rsid w:val="009D62DE"/>
    <w:rsid w:val="009D6ACF"/>
    <w:rsid w:val="009E078F"/>
    <w:rsid w:val="009E7B0F"/>
    <w:rsid w:val="009F0367"/>
    <w:rsid w:val="00A0041E"/>
    <w:rsid w:val="00A210F6"/>
    <w:rsid w:val="00A27E49"/>
    <w:rsid w:val="00A30460"/>
    <w:rsid w:val="00A4261E"/>
    <w:rsid w:val="00A645E5"/>
    <w:rsid w:val="00A74736"/>
    <w:rsid w:val="00A74C3E"/>
    <w:rsid w:val="00A74C64"/>
    <w:rsid w:val="00A94BCC"/>
    <w:rsid w:val="00AA2167"/>
    <w:rsid w:val="00AA7CB2"/>
    <w:rsid w:val="00AC4678"/>
    <w:rsid w:val="00AE4132"/>
    <w:rsid w:val="00AE75C4"/>
    <w:rsid w:val="00AF63BF"/>
    <w:rsid w:val="00B1156A"/>
    <w:rsid w:val="00B12041"/>
    <w:rsid w:val="00B51968"/>
    <w:rsid w:val="00B531C9"/>
    <w:rsid w:val="00B70AAF"/>
    <w:rsid w:val="00B86445"/>
    <w:rsid w:val="00B924B6"/>
    <w:rsid w:val="00B92F34"/>
    <w:rsid w:val="00BA0F24"/>
    <w:rsid w:val="00BA7881"/>
    <w:rsid w:val="00BE5173"/>
    <w:rsid w:val="00BE76F0"/>
    <w:rsid w:val="00BF7140"/>
    <w:rsid w:val="00C0103F"/>
    <w:rsid w:val="00C322D8"/>
    <w:rsid w:val="00C4688F"/>
    <w:rsid w:val="00C53B8B"/>
    <w:rsid w:val="00C5495A"/>
    <w:rsid w:val="00C61704"/>
    <w:rsid w:val="00C65F8C"/>
    <w:rsid w:val="00C721EA"/>
    <w:rsid w:val="00C827DA"/>
    <w:rsid w:val="00C82C04"/>
    <w:rsid w:val="00C83D74"/>
    <w:rsid w:val="00C8517C"/>
    <w:rsid w:val="00C97741"/>
    <w:rsid w:val="00CA68B7"/>
    <w:rsid w:val="00CB1878"/>
    <w:rsid w:val="00CC76D5"/>
    <w:rsid w:val="00CC7983"/>
    <w:rsid w:val="00CD12E6"/>
    <w:rsid w:val="00CF1FE5"/>
    <w:rsid w:val="00CF7A50"/>
    <w:rsid w:val="00D02834"/>
    <w:rsid w:val="00D3516F"/>
    <w:rsid w:val="00D37335"/>
    <w:rsid w:val="00D44135"/>
    <w:rsid w:val="00D446A8"/>
    <w:rsid w:val="00D52CD2"/>
    <w:rsid w:val="00D55F96"/>
    <w:rsid w:val="00D624A3"/>
    <w:rsid w:val="00D66B66"/>
    <w:rsid w:val="00D80621"/>
    <w:rsid w:val="00D8779C"/>
    <w:rsid w:val="00DB1401"/>
    <w:rsid w:val="00DB2FC6"/>
    <w:rsid w:val="00DB4BB7"/>
    <w:rsid w:val="00DC6237"/>
    <w:rsid w:val="00DE06C0"/>
    <w:rsid w:val="00DF5A18"/>
    <w:rsid w:val="00DF6DAB"/>
    <w:rsid w:val="00E03EA0"/>
    <w:rsid w:val="00E200CC"/>
    <w:rsid w:val="00E26062"/>
    <w:rsid w:val="00E361BC"/>
    <w:rsid w:val="00E37723"/>
    <w:rsid w:val="00E41087"/>
    <w:rsid w:val="00E51BFA"/>
    <w:rsid w:val="00E621DE"/>
    <w:rsid w:val="00E73523"/>
    <w:rsid w:val="00E75161"/>
    <w:rsid w:val="00E77B8C"/>
    <w:rsid w:val="00E97A4A"/>
    <w:rsid w:val="00ED1B2C"/>
    <w:rsid w:val="00ED30D0"/>
    <w:rsid w:val="00ED327E"/>
    <w:rsid w:val="00F0093B"/>
    <w:rsid w:val="00F0693E"/>
    <w:rsid w:val="00F14930"/>
    <w:rsid w:val="00F23F93"/>
    <w:rsid w:val="00F267AC"/>
    <w:rsid w:val="00F33200"/>
    <w:rsid w:val="00F33452"/>
    <w:rsid w:val="00F40402"/>
    <w:rsid w:val="00F4291F"/>
    <w:rsid w:val="00F70602"/>
    <w:rsid w:val="00F8107D"/>
    <w:rsid w:val="00F8109A"/>
    <w:rsid w:val="00F81F21"/>
    <w:rsid w:val="00F92297"/>
    <w:rsid w:val="00F93899"/>
    <w:rsid w:val="00FA0421"/>
    <w:rsid w:val="00FA56FC"/>
    <w:rsid w:val="00FA69DC"/>
    <w:rsid w:val="00FB0DE5"/>
    <w:rsid w:val="00FC2697"/>
    <w:rsid w:val="00FD1C48"/>
    <w:rsid w:val="00FE21E0"/>
    <w:rsid w:val="00FF6D3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482308D9-A3C2-4A9A-BD60-DA3EC8B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D9"/>
    <w:pPr>
      <w:spacing w:after="200"/>
    </w:pPr>
    <w:rPr>
      <w:rFonts w:ascii="Verdana" w:hAnsi="Verdana"/>
      <w:sz w:val="20"/>
      <w:lang w:eastAsia="en-US"/>
    </w:rPr>
  </w:style>
  <w:style w:type="paragraph" w:styleId="Heading1">
    <w:name w:val="heading 1"/>
    <w:basedOn w:val="Header"/>
    <w:next w:val="Normal"/>
    <w:link w:val="Heading1Char"/>
    <w:uiPriority w:val="9"/>
    <w:qFormat/>
    <w:rsid w:val="00482C26"/>
    <w:pPr>
      <w:spacing w:before="480" w:after="480"/>
      <w:jc w:val="left"/>
      <w:outlineLvl w:val="0"/>
    </w:pPr>
    <w:rPr>
      <w:color w:val="4C6968" w:themeColor="text1"/>
      <w:sz w:val="40"/>
      <w:szCs w:val="24"/>
    </w:rPr>
  </w:style>
  <w:style w:type="paragraph" w:styleId="Heading2">
    <w:name w:val="heading 2"/>
    <w:basedOn w:val="Normal"/>
    <w:next w:val="Normal"/>
    <w:link w:val="Heading2Char"/>
    <w:uiPriority w:val="9"/>
    <w:qFormat/>
    <w:rsid w:val="00740258"/>
    <w:pPr>
      <w:keepNext/>
      <w:spacing w:before="360" w:after="240"/>
      <w:outlineLvl w:val="1"/>
    </w:pPr>
    <w:rPr>
      <w:b/>
      <w:color w:val="48555E" w:themeColor="text2"/>
      <w:sz w:val="32"/>
      <w:szCs w:val="20"/>
    </w:rPr>
  </w:style>
  <w:style w:type="paragraph" w:styleId="Heading3">
    <w:name w:val="heading 3"/>
    <w:basedOn w:val="Normal"/>
    <w:next w:val="Normal"/>
    <w:link w:val="Heading3Char"/>
    <w:uiPriority w:val="9"/>
    <w:qFormat/>
    <w:rsid w:val="00740258"/>
    <w:pPr>
      <w:keepNext/>
      <w:spacing w:after="120"/>
      <w:outlineLvl w:val="2"/>
    </w:pPr>
    <w:rPr>
      <w:rFonts w:cs="Arial"/>
      <w:b/>
      <w:color w:val="48555E" w:themeColor="text2"/>
      <w:sz w:val="26"/>
    </w:rPr>
  </w:style>
  <w:style w:type="paragraph" w:styleId="Heading4">
    <w:name w:val="heading 4"/>
    <w:basedOn w:val="Normal"/>
    <w:next w:val="Normal"/>
    <w:link w:val="Heading4Char"/>
    <w:uiPriority w:val="9"/>
    <w:qFormat/>
    <w:rsid w:val="00740258"/>
    <w:pPr>
      <w:keepNext/>
      <w:outlineLvl w:val="3"/>
    </w:pPr>
    <w:rPr>
      <w:rFonts w:cs="Arial"/>
      <w:i/>
      <w:sz w:val="22"/>
    </w:rPr>
  </w:style>
  <w:style w:type="paragraph" w:styleId="Heading5">
    <w:name w:val="heading 5"/>
    <w:basedOn w:val="Normal"/>
    <w:next w:val="Normal"/>
    <w:link w:val="Heading5Char"/>
    <w:uiPriority w:val="9"/>
    <w:semiHidden/>
    <w:unhideWhenUsed/>
    <w:rsid w:val="00740258"/>
    <w:pPr>
      <w:keepNext/>
      <w:keepLines/>
      <w:spacing w:before="40" w:after="240"/>
      <w:outlineLvl w:val="4"/>
    </w:pPr>
    <w:rPr>
      <w:rFonts w:eastAsiaTheme="majorEastAsia" w:cstheme="majorBidi"/>
      <w:i/>
      <w:color w:val="384E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jc w:val="center"/>
    </w:pPr>
    <w:rPr>
      <w:b/>
    </w:rPr>
  </w:style>
  <w:style w:type="character" w:customStyle="1" w:styleId="HeaderChar">
    <w:name w:val="Header Char"/>
    <w:basedOn w:val="DefaultParagraphFont"/>
    <w:link w:val="Header"/>
    <w:uiPriority w:val="99"/>
    <w:rPr>
      <w:b/>
      <w:sz w:val="22"/>
      <w:szCs w:val="22"/>
      <w:lang w:eastAsia="en-US"/>
    </w:rPr>
  </w:style>
  <w:style w:type="paragraph" w:styleId="Footer">
    <w:name w:val="footer"/>
    <w:basedOn w:val="Normal"/>
    <w:link w:val="FooterChar"/>
    <w:uiPriority w:val="27"/>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27"/>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482C26"/>
    <w:rPr>
      <w:rFonts w:ascii="Verdana" w:hAnsi="Verdana"/>
      <w:b/>
      <w:color w:val="4C6968" w:themeColor="text1"/>
      <w:sz w:val="40"/>
      <w:szCs w:val="24"/>
      <w:lang w:eastAsia="en-US"/>
    </w:rPr>
  </w:style>
  <w:style w:type="character" w:customStyle="1" w:styleId="Heading2Char">
    <w:name w:val="Heading 2 Char"/>
    <w:basedOn w:val="DefaultParagraphFont"/>
    <w:link w:val="Heading2"/>
    <w:uiPriority w:val="9"/>
    <w:rsid w:val="00740258"/>
    <w:rPr>
      <w:rFonts w:ascii="Verdana" w:hAnsi="Verdana"/>
      <w:b/>
      <w:color w:val="48555E" w:themeColor="text2"/>
      <w:sz w:val="32"/>
      <w:szCs w:val="20"/>
      <w:lang w:eastAsia="en-US"/>
    </w:rPr>
  </w:style>
  <w:style w:type="character" w:customStyle="1" w:styleId="Heading3Char">
    <w:name w:val="Heading 3 Char"/>
    <w:basedOn w:val="DefaultParagraphFont"/>
    <w:link w:val="Heading3"/>
    <w:uiPriority w:val="9"/>
    <w:rsid w:val="00740258"/>
    <w:rPr>
      <w:rFonts w:ascii="Verdana" w:hAnsi="Verdana" w:cs="Arial"/>
      <w:b/>
      <w:color w:val="48555E" w:themeColor="text2"/>
      <w:sz w:val="26"/>
      <w:lang w:eastAsia="en-US"/>
    </w:rPr>
  </w:style>
  <w:style w:type="character" w:customStyle="1" w:styleId="Heading4Char">
    <w:name w:val="Heading 4 Char"/>
    <w:basedOn w:val="DefaultParagraphFont"/>
    <w:link w:val="Heading4"/>
    <w:uiPriority w:val="9"/>
    <w:rsid w:val="00740258"/>
    <w:rPr>
      <w:rFonts w:ascii="Verdana" w:hAnsi="Verdana" w:cs="Arial"/>
      <w:i/>
      <w:lang w:eastAsia="en-US"/>
    </w:rPr>
  </w:style>
  <w:style w:type="paragraph" w:styleId="ListBullet">
    <w:name w:val="List Bullet"/>
    <w:basedOn w:val="Normal"/>
    <w:uiPriority w:val="99"/>
    <w:unhideWhenUsed/>
    <w:qFormat/>
    <w:pPr>
      <w:numPr>
        <w:numId w:val="8"/>
      </w:numPr>
    </w:pPr>
  </w:style>
  <w:style w:type="paragraph" w:styleId="ListBullet2">
    <w:name w:val="List Bullet 2"/>
    <w:basedOn w:val="Normal"/>
    <w:uiPriority w:val="99"/>
    <w:unhideWhenUsed/>
    <w:pPr>
      <w:numPr>
        <w:ilvl w:val="1"/>
        <w:numId w:val="8"/>
      </w:numPr>
    </w:pPr>
  </w:style>
  <w:style w:type="numbering" w:customStyle="1" w:styleId="Attach">
    <w:name w:val="Attach"/>
    <w:basedOn w:val="NoList"/>
    <w:uiPriority w:val="99"/>
    <w:pPr>
      <w:numPr>
        <w:numId w:val="5"/>
      </w:numPr>
    </w:pPr>
  </w:style>
  <w:style w:type="paragraph" w:customStyle="1" w:styleId="Classification">
    <w:name w:val="Classification"/>
    <w:basedOn w:val="Normal"/>
    <w:autoRedefine/>
    <w:uiPriority w:val="10"/>
    <w:qFormat/>
    <w:rsid w:val="00DE06C0"/>
    <w:pPr>
      <w:tabs>
        <w:tab w:val="center" w:pos="4536"/>
        <w:tab w:val="center" w:pos="4819"/>
        <w:tab w:val="right" w:pos="9356"/>
      </w:tabs>
      <w:spacing w:after="0"/>
      <w:jc w:val="center"/>
    </w:pPr>
    <w:rPr>
      <w:rFonts w:eastAsia="Times New Roman" w:cs="Arial"/>
      <w:color w:val="4C6968" w:themeColor="text1"/>
      <w:sz w:val="28"/>
      <w:szCs w:val="28"/>
      <w:lang w:eastAsia="en-AU"/>
    </w:rPr>
  </w:style>
  <w:style w:type="paragraph" w:styleId="ListNumber">
    <w:name w:val="List Number"/>
    <w:basedOn w:val="Normal"/>
    <w:uiPriority w:val="99"/>
    <w:qFormat/>
    <w:pPr>
      <w:numPr>
        <w:numId w:val="11"/>
      </w:numPr>
      <w:spacing w:before="120" w:after="120"/>
    </w:pPr>
  </w:style>
  <w:style w:type="paragraph" w:styleId="ListNumber2">
    <w:name w:val="List Number 2"/>
    <w:basedOn w:val="Normal"/>
    <w:uiPriority w:val="99"/>
    <w:rsid w:val="00B92F34"/>
    <w:pPr>
      <w:numPr>
        <w:ilvl w:val="1"/>
        <w:numId w:val="11"/>
      </w:numPr>
      <w:spacing w:after="120"/>
    </w:pPr>
    <w:rPr>
      <w:rFonts w:cs="Segoe UI"/>
    </w:rPr>
  </w:style>
  <w:style w:type="paragraph" w:styleId="ListNumber3">
    <w:name w:val="List Number 3"/>
    <w:basedOn w:val="Normal"/>
    <w:uiPriority w:val="99"/>
    <w:rsid w:val="00B92F34"/>
    <w:pPr>
      <w:numPr>
        <w:ilvl w:val="2"/>
        <w:numId w:val="11"/>
      </w:numPr>
      <w:spacing w:after="120"/>
      <w:ind w:left="1106"/>
    </w:pPr>
    <w:rPr>
      <w:rFonts w:cs="Segoe UI"/>
    </w:rPr>
  </w:style>
  <w:style w:type="paragraph" w:customStyle="1" w:styleId="Footerclassification">
    <w:name w:val="Footer classification"/>
    <w:basedOn w:val="Header"/>
    <w:uiPriority w:val="10"/>
    <w:rsid w:val="00FB0DE5"/>
    <w:rPr>
      <w:b w:val="0"/>
      <w:color w:val="FF0000"/>
      <w:sz w:val="18"/>
      <w:szCs w:val="24"/>
    </w:rPr>
  </w:style>
  <w:style w:type="paragraph" w:customStyle="1" w:styleId="Refnumber">
    <w:name w:val="Ref number"/>
    <w:basedOn w:val="Normal"/>
    <w:next w:val="Normal"/>
    <w:uiPriority w:val="14"/>
    <w:rsid w:val="00FA69DC"/>
    <w:pPr>
      <w:spacing w:before="120" w:after="120"/>
      <w:jc w:val="right"/>
    </w:pPr>
  </w:style>
  <w:style w:type="table" w:styleId="TableGrid">
    <w:name w:val="Table Grid"/>
    <w:basedOn w:val="TableNormal"/>
    <w:uiPriority w:val="5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paragraph" w:customStyle="1" w:styleId="Agreed">
    <w:name w:val="Agreed"/>
    <w:basedOn w:val="Normal"/>
    <w:pPr>
      <w:jc w:val="right"/>
    </w:pPr>
    <w:rPr>
      <w:b/>
    </w:rPr>
  </w:style>
  <w:style w:type="paragraph" w:customStyle="1" w:styleId="Tabletext">
    <w:name w:val="Table text"/>
    <w:basedOn w:val="Normal"/>
    <w:uiPriority w:val="9"/>
    <w:qFormat/>
    <w:pPr>
      <w:spacing w:after="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Calibri" w:hAnsi="Calibri"/>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character" w:styleId="Emphasis">
    <w:name w:val="Emphasis"/>
    <w:basedOn w:val="DefaultParagraphFont"/>
    <w:uiPriority w:val="20"/>
    <w:rPr>
      <w:i/>
      <w:iCs/>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rPr>
      <w:b/>
      <w:bCs/>
    </w:rPr>
  </w:style>
  <w:style w:type="character" w:styleId="FollowedHyperlink">
    <w:name w:val="FollowedHyperlink"/>
    <w:basedOn w:val="DefaultParagraphFont"/>
    <w:uiPriority w:val="99"/>
    <w:semiHidden/>
    <w:unhideWhenUsed/>
    <w:rsid w:val="00AA7CB2"/>
    <w:rPr>
      <w:color w:val="FFFFFF" w:themeColor="followed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paragraph" w:customStyle="1" w:styleId="Instructions">
    <w:name w:val="Instructions"/>
    <w:basedOn w:val="Normal"/>
    <w:qFormat/>
    <w:rsid w:val="00770DD9"/>
    <w:pPr>
      <w:pBdr>
        <w:top w:val="single" w:sz="4" w:space="1" w:color="BCD8E3" w:themeColor="background1"/>
        <w:left w:val="single" w:sz="4" w:space="4" w:color="BCD8E3" w:themeColor="background1"/>
        <w:bottom w:val="single" w:sz="4" w:space="1" w:color="BCD8E3" w:themeColor="background1"/>
        <w:right w:val="single" w:sz="4" w:space="4" w:color="BCD8E3" w:themeColor="background1"/>
      </w:pBdr>
      <w:shd w:val="clear" w:color="auto" w:fill="BCD8E3" w:themeFill="background1"/>
      <w:ind w:left="113" w:right="113"/>
    </w:pPr>
  </w:style>
  <w:style w:type="table" w:styleId="TableGridLight">
    <w:name w:val="Grid Table Light"/>
    <w:aliases w:val="IGWC Table"/>
    <w:basedOn w:val="TableNormal"/>
    <w:uiPriority w:val="40"/>
    <w:rsid w:val="00740258"/>
    <w:tblPr>
      <w:tblBorders>
        <w:bottom w:val="single" w:sz="4" w:space="0" w:color="48555E" w:themeColor="text2"/>
        <w:insideH w:val="single" w:sz="4" w:space="0" w:color="48555E" w:themeColor="text2"/>
      </w:tblBorders>
    </w:tblPr>
    <w:tblStylePr w:type="firstRow">
      <w:tblPr/>
      <w:trPr>
        <w:tblHeader/>
      </w:trPr>
      <w:tcPr>
        <w:shd w:val="clear" w:color="auto" w:fill="4C6968" w:themeFill="text1"/>
      </w:tcPr>
    </w:tblStylePr>
  </w:style>
  <w:style w:type="character" w:customStyle="1" w:styleId="Heading5Char">
    <w:name w:val="Heading 5 Char"/>
    <w:basedOn w:val="DefaultParagraphFont"/>
    <w:link w:val="Heading5"/>
    <w:uiPriority w:val="9"/>
    <w:semiHidden/>
    <w:rsid w:val="00740258"/>
    <w:rPr>
      <w:rFonts w:ascii="Verdana" w:eastAsiaTheme="majorEastAsia" w:hAnsi="Verdana" w:cstheme="majorBidi"/>
      <w:i/>
      <w:color w:val="384E4D" w:themeColor="accent1" w:themeShade="BF"/>
      <w:sz w:val="20"/>
      <w:lang w:eastAsia="en-US"/>
    </w:rPr>
  </w:style>
  <w:style w:type="paragraph" w:styleId="Title">
    <w:name w:val="Title"/>
    <w:basedOn w:val="Normal"/>
    <w:next w:val="Normal"/>
    <w:link w:val="TitleChar"/>
    <w:uiPriority w:val="10"/>
    <w:qFormat/>
    <w:rsid w:val="009D6ACF"/>
    <w:pPr>
      <w:spacing w:before="1600" w:after="1600"/>
      <w:contextualSpacing/>
    </w:pPr>
    <w:rPr>
      <w:rFonts w:eastAsiaTheme="majorEastAsia" w:cstheme="majorBidi"/>
      <w:b/>
      <w:color w:val="FFFFFF"/>
      <w:spacing w:val="-10"/>
      <w:kern w:val="28"/>
      <w:sz w:val="50"/>
      <w:szCs w:val="56"/>
    </w:rPr>
  </w:style>
  <w:style w:type="character" w:customStyle="1" w:styleId="TitleChar">
    <w:name w:val="Title Char"/>
    <w:basedOn w:val="DefaultParagraphFont"/>
    <w:link w:val="Title"/>
    <w:uiPriority w:val="10"/>
    <w:rsid w:val="009D6ACF"/>
    <w:rPr>
      <w:rFonts w:ascii="Verdana" w:eastAsiaTheme="majorEastAsia" w:hAnsi="Verdana" w:cstheme="majorBidi"/>
      <w:b/>
      <w:color w:val="FFFFFF"/>
      <w:spacing w:val="-10"/>
      <w:kern w:val="28"/>
      <w:sz w:val="50"/>
      <w:szCs w:val="56"/>
      <w:lang w:eastAsia="en-US"/>
    </w:rPr>
  </w:style>
  <w:style w:type="paragraph" w:customStyle="1" w:styleId="TableHeader">
    <w:name w:val="Table Header"/>
    <w:basedOn w:val="Normal"/>
    <w:qFormat/>
    <w:rsid w:val="00740258"/>
    <w:pPr>
      <w:spacing w:before="120" w:after="120"/>
    </w:pPr>
    <w:rPr>
      <w:b/>
      <w:color w:val="FFFFFF"/>
    </w:rPr>
  </w:style>
  <w:style w:type="paragraph" w:customStyle="1" w:styleId="TableText0">
    <w:name w:val="Table Text"/>
    <w:basedOn w:val="Normal"/>
    <w:qFormat/>
    <w:rsid w:val="00740258"/>
    <w:pPr>
      <w:spacing w:before="120" w:after="120"/>
    </w:pPr>
  </w:style>
  <w:style w:type="paragraph" w:customStyle="1" w:styleId="TableHeading">
    <w:name w:val="Table Heading"/>
    <w:basedOn w:val="Normal"/>
    <w:qFormat/>
    <w:rsid w:val="00740258"/>
    <w:pPr>
      <w:spacing w:before="240" w:after="120"/>
    </w:pPr>
    <w:rPr>
      <w:color w:val="4C6968" w:themeColor="text1"/>
    </w:rPr>
  </w:style>
  <w:style w:type="paragraph" w:customStyle="1" w:styleId="FigureHeading">
    <w:name w:val="Figure Heading"/>
    <w:basedOn w:val="TableHeading"/>
    <w:qFormat/>
    <w:rsid w:val="00740258"/>
  </w:style>
  <w:style w:type="table" w:customStyle="1" w:styleId="Style1">
    <w:name w:val="Style1"/>
    <w:basedOn w:val="TableNormal"/>
    <w:uiPriority w:val="99"/>
    <w:rsid w:val="00740258"/>
    <w:tblPr>
      <w:tblBorders>
        <w:bottom w:val="single" w:sz="4" w:space="0" w:color="48555E" w:themeColor="text2"/>
        <w:insideH w:val="single" w:sz="4" w:space="0" w:color="48555E" w:themeColor="text2"/>
      </w:tblBorders>
    </w:tblPr>
    <w:tblStylePr w:type="firstRow">
      <w:tblPr/>
      <w:trPr>
        <w:tblHeader/>
      </w:trPr>
    </w:tblStylePr>
  </w:style>
  <w:style w:type="paragraph" w:styleId="ListParagraph">
    <w:name w:val="List Paragraph"/>
    <w:basedOn w:val="Normal"/>
    <w:uiPriority w:val="34"/>
    <w:qFormat/>
    <w:rsid w:val="00965E41"/>
    <w:pPr>
      <w:spacing w:after="160" w:line="259" w:lineRule="auto"/>
      <w:ind w:left="720"/>
      <w:contextualSpacing/>
    </w:pPr>
    <w:rPr>
      <w:rFonts w:asciiTheme="minorHAnsi" w:eastAsiaTheme="minorHAnsi" w:hAnsiTheme="minorHAnsi"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Internal%20briefing\Internal_general_briefing_template.dotx" TargetMode="Externa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f15c367ea62a4320fa3673a54427ab86">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d39509e3b119c2b79f2b69b0a7e46e81"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8238601-ce47-4778-85d0-8b1d6564965a" xsi:nil="true"/>
  </documentManagement>
</p:properties>
</file>

<file path=customXml/itemProps1.xml><?xml version="1.0" encoding="utf-8"?>
<ds:datastoreItem xmlns:ds="http://schemas.openxmlformats.org/officeDocument/2006/customXml" ds:itemID="{2E04A6F5-EFC9-4A70-B2B4-33526FAB4B23}">
  <ds:schemaRefs>
    <ds:schemaRef ds:uri="http://schemas.microsoft.com/sharepoint/v3/contenttype/forms"/>
  </ds:schemaRefs>
</ds:datastoreItem>
</file>

<file path=customXml/itemProps2.xml><?xml version="1.0" encoding="utf-8"?>
<ds:datastoreItem xmlns:ds="http://schemas.openxmlformats.org/officeDocument/2006/customXml" ds:itemID="{9032451E-043A-457E-8BAB-257717E662A0}"/>
</file>

<file path=customXml/itemProps3.xml><?xml version="1.0" encoding="utf-8"?>
<ds:datastoreItem xmlns:ds="http://schemas.openxmlformats.org/officeDocument/2006/customXml" ds:itemID="{F758F29F-70EF-4181-AD5D-EFC3A37EABC4}">
  <ds:schemaRefs>
    <ds:schemaRef ds:uri="b98728ac-f998-415c-abee-6b046fb1441e"/>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a95247a4-6a6b-40fb-87b6-0fb2f012c536"/>
    <ds:schemaRef ds:uri="d81c2681-db7b-4a56-9abd-a3238a78f6b2"/>
    <ds:schemaRef ds:uri="d869c146-c82e-4435-92e4-da91542262fd"/>
    <ds:schemaRef ds:uri="http://schemas.microsoft.com/sharepoint/v3"/>
  </ds:schemaRefs>
</ds:datastoreItem>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Internal_general_briefing_template</Template>
  <TotalTime>1</TotalTime>
  <Pages>2</Pages>
  <Words>1178</Words>
  <Characters>6151</Characters>
  <Application>Microsoft Office Word</Application>
  <DocSecurity>4</DocSecurity>
  <Lines>94</Lines>
  <Paragraphs>23</Paragraphs>
  <ScaleCrop>false</ScaleCrop>
  <HeadingPairs>
    <vt:vector size="2" baseType="variant">
      <vt:variant>
        <vt:lpstr>Title</vt:lpstr>
      </vt:variant>
      <vt:variant>
        <vt:i4>1</vt:i4>
      </vt:variant>
    </vt:vector>
  </HeadingPairs>
  <TitlesOfParts>
    <vt:vector size="1" baseType="lpstr">
      <vt:lpstr>Chapter 6 - Post Federation challenges - transcript</vt:lpstr>
    </vt:vector>
  </TitlesOfParts>
  <Manager/>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6 - Post Federation challenges - transcript</dc:title>
  <dc:subject/>
  <dc:creator>IGWC</dc:creator>
  <cp:keywords/>
  <dc:description>_x000d_
  </dc:description>
  <cp:lastModifiedBy>Bec DURACK</cp:lastModifiedBy>
  <cp:revision>2</cp:revision>
  <cp:lastPrinted>2021-12-15T06:45:00Z</cp:lastPrinted>
  <dcterms:created xsi:type="dcterms:W3CDTF">2025-10-30T01:50:00Z</dcterms:created>
  <dcterms:modified xsi:type="dcterms:W3CDTF">2025-10-30T01:50:00Z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Record_x0020_Classification">
    <vt:lpwstr/>
  </property>
  <property fmtid="{D5CDD505-2E9C-101B-9397-08002B2CF9AE}" pid="5" name="h64465b6520a47a58f1168c7a3f04764">
    <vt:lpwstr/>
  </property>
  <property fmtid="{D5CDD505-2E9C-101B-9397-08002B2CF9AE}" pid="6" name="Record Classification">
    <vt:lpwstr/>
  </property>
</Properties>
</file>