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9850" w14:textId="01DC1425" w:rsidR="00A3166C" w:rsidRDefault="00681224" w:rsidP="00A3166C">
      <w:pPr>
        <w:pStyle w:val="Title"/>
        <w:spacing w:before="1200" w:after="480"/>
      </w:pPr>
      <w:r w:rsidRPr="00221878">
        <w:rPr>
          <w:noProof/>
          <w:color w:val="C00000"/>
        </w:rPr>
        <w:drawing>
          <wp:anchor distT="0" distB="0" distL="114300" distR="114300" simplePos="0" relativeHeight="251658240" behindDoc="1" locked="0" layoutInCell="1" allowOverlap="1" wp14:anchorId="43D4C738" wp14:editId="13449558">
            <wp:simplePos x="0" y="0"/>
            <wp:positionH relativeFrom="column">
              <wp:posOffset>-731520</wp:posOffset>
            </wp:positionH>
            <wp:positionV relativeFrom="paragraph">
              <wp:posOffset>-1234440</wp:posOffset>
            </wp:positionV>
            <wp:extent cx="7559675" cy="2871470"/>
            <wp:effectExtent l="0" t="0" r="3175"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59675" cy="2871470"/>
                    </a:xfrm>
                    <a:prstGeom prst="rect">
                      <a:avLst/>
                    </a:prstGeom>
                  </pic:spPr>
                </pic:pic>
              </a:graphicData>
            </a:graphic>
            <wp14:sizeRelH relativeFrom="page">
              <wp14:pctWidth>0</wp14:pctWidth>
            </wp14:sizeRelH>
            <wp14:sizeRelV relativeFrom="page">
              <wp14:pctHeight>0</wp14:pctHeight>
            </wp14:sizeRelV>
          </wp:anchor>
        </w:drawing>
      </w:r>
      <w:r w:rsidRPr="00221878">
        <w:rPr>
          <w:noProof/>
          <w:color w:val="C00000"/>
        </w:rPr>
        <w:drawing>
          <wp:anchor distT="0" distB="0" distL="114300" distR="114300" simplePos="0" relativeHeight="251658241" behindDoc="1" locked="0" layoutInCell="1" allowOverlap="1" wp14:anchorId="6CE62BA1" wp14:editId="14C9D255">
            <wp:simplePos x="0" y="0"/>
            <wp:positionH relativeFrom="page">
              <wp:posOffset>608330</wp:posOffset>
            </wp:positionH>
            <wp:positionV relativeFrom="page">
              <wp:posOffset>412814</wp:posOffset>
            </wp:positionV>
            <wp:extent cx="3600450" cy="1039495"/>
            <wp:effectExtent l="0" t="0" r="0" b="0"/>
            <wp:wrapNone/>
            <wp:docPr id="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394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05771031"/>
      <w:r w:rsidR="00B83080">
        <w:t>Transcript - “</w:t>
      </w:r>
      <w:r w:rsidR="00A3166C">
        <w:t xml:space="preserve">Australia’s Murray-Darling </w:t>
      </w:r>
      <w:r w:rsidR="00111F80">
        <w:t>Basin</w:t>
      </w:r>
      <w:r w:rsidR="00A3166C">
        <w:t>”</w:t>
      </w:r>
    </w:p>
    <w:p w14:paraId="393E0157" w14:textId="4FB21BF0" w:rsidR="00422D8D" w:rsidRDefault="00422D8D" w:rsidP="00A3166C">
      <w:pPr>
        <w:pStyle w:val="Title"/>
        <w:spacing w:before="1200" w:after="480"/>
        <w:sectPr w:rsidR="00422D8D" w:rsidSect="00FB0DE5">
          <w:footerReference w:type="default" r:id="rId12"/>
          <w:footerReference w:type="first" r:id="rId13"/>
          <w:pgSz w:w="11906" w:h="16838"/>
          <w:pgMar w:top="1284" w:right="1134" w:bottom="816" w:left="1134" w:header="425" w:footer="733" w:gutter="0"/>
          <w:cols w:space="708"/>
          <w:titlePg/>
          <w:docGrid w:linePitch="360"/>
        </w:sectPr>
      </w:pPr>
    </w:p>
    <w:bookmarkEnd w:id="0"/>
    <w:p w14:paraId="365CA948" w14:textId="14376961" w:rsidR="0022532B" w:rsidRDefault="0022532B" w:rsidP="00E621DE"/>
    <w:p w14:paraId="5C733FD4" w14:textId="1C4E9897" w:rsidR="00890059" w:rsidRDefault="00B83080" w:rsidP="00B83080">
      <w:pPr>
        <w:pStyle w:val="Heading2"/>
      </w:pPr>
      <w:r>
        <w:t>Chapter 8: The Inspector-General of Water Compliance</w:t>
      </w:r>
    </w:p>
    <w:p w14:paraId="5CDE8FDA" w14:textId="28207920" w:rsidR="00B83080" w:rsidRPr="00B83080" w:rsidRDefault="00B83080" w:rsidP="00B83080">
      <w:pPr>
        <w:pStyle w:val="Heading3"/>
      </w:pPr>
      <w:r>
        <w:t>TRANSCRIPT:</w:t>
      </w:r>
    </w:p>
    <w:p w14:paraId="36137A64" w14:textId="1380AE67" w:rsidR="00532773" w:rsidRDefault="00532773" w:rsidP="00532773">
      <w:r>
        <w:t xml:space="preserve">The Murray-Darling </w:t>
      </w:r>
      <w:r w:rsidR="00111F80">
        <w:t>Basin</w:t>
      </w:r>
      <w:r>
        <w:t xml:space="preserve"> Plan of 2012 was always going to cause some controversy. It was the first of its kind in the world, and there was no existing framework or precedent to follow</w:t>
      </w:r>
      <w:r w:rsidR="00442E31">
        <w:t>. I</w:t>
      </w:r>
      <w:r>
        <w:t>n a fiercely contested space</w:t>
      </w:r>
      <w:r w:rsidR="00D56E90">
        <w:t>, s</w:t>
      </w:r>
      <w:r>
        <w:t xml:space="preserve">etting the target of reducing water entitlements </w:t>
      </w:r>
      <w:proofErr w:type="gramStart"/>
      <w:r>
        <w:t>all across</w:t>
      </w:r>
      <w:proofErr w:type="gramEnd"/>
      <w:r>
        <w:t xml:space="preserve"> the </w:t>
      </w:r>
      <w:r w:rsidR="00111F80">
        <w:t>Basin</w:t>
      </w:r>
      <w:r>
        <w:t xml:space="preserve"> and keeping all parties happy was a huge ask.   </w:t>
      </w:r>
      <w:proofErr w:type="gramStart"/>
      <w:r>
        <w:t>So</w:t>
      </w:r>
      <w:proofErr w:type="gramEnd"/>
      <w:r>
        <w:t xml:space="preserve"> a degree of disgruntlement was to be expected.</w:t>
      </w:r>
    </w:p>
    <w:p w14:paraId="5A298CF9" w14:textId="05220A54" w:rsidR="00532773" w:rsidRDefault="00532773" w:rsidP="00532773">
      <w:r>
        <w:t xml:space="preserve">But the backlash, which included some irrigators burning copies of the guide to the proposed </w:t>
      </w:r>
      <w:r w:rsidR="00111F80">
        <w:t>Basin</w:t>
      </w:r>
      <w:r>
        <w:t xml:space="preserve"> Plan, was so severe it made headlines across the country.  Irrigators, some communities and the agricultural industry feared for their livelihood and way of life. While scientists and environmentalists fe</w:t>
      </w:r>
      <w:r w:rsidR="00870E61">
        <w:t>ared</w:t>
      </w:r>
      <w:r>
        <w:t xml:space="preserve"> the plan did not go far enough towards solving fundamental environmental problems. Despite these disparate and irreconcilable fe</w:t>
      </w:r>
      <w:r w:rsidR="00160A59">
        <w:t>ars</w:t>
      </w:r>
      <w:r>
        <w:t xml:space="preserve">, the final plan was enacted in November 2012. Concerns remained on both sides, and it wouldn't be long before controversy over the ongoing management and health of the </w:t>
      </w:r>
      <w:r w:rsidR="00111F80">
        <w:t>Basin</w:t>
      </w:r>
      <w:r>
        <w:t xml:space="preserve"> would flare up again.</w:t>
      </w:r>
    </w:p>
    <w:p w14:paraId="6DC4F419" w14:textId="139D7AAF" w:rsidR="00532773" w:rsidRDefault="00532773" w:rsidP="00532773">
      <w:r>
        <w:t>In July 2017, an episode of the ABC's long running investigative program Four Corners went to air</w:t>
      </w:r>
      <w:r w:rsidR="00F678F0">
        <w:t>. T</w:t>
      </w:r>
      <w:r>
        <w:t xml:space="preserve">itled </w:t>
      </w:r>
      <w:r w:rsidR="00F678F0">
        <w:t>“</w:t>
      </w:r>
      <w:r w:rsidR="006F32D0">
        <w:t>P</w:t>
      </w:r>
      <w:r>
        <w:t>umped</w:t>
      </w:r>
      <w:proofErr w:type="gramStart"/>
      <w:r w:rsidR="006F32D0">
        <w:t>’  t</w:t>
      </w:r>
      <w:r>
        <w:t>he</w:t>
      </w:r>
      <w:proofErr w:type="gramEnd"/>
      <w:r>
        <w:t xml:space="preserve"> story shone a light on alleged breaches of rules over water use in the northern </w:t>
      </w:r>
      <w:r w:rsidR="00111F80">
        <w:t>Basin</w:t>
      </w:r>
      <w:r>
        <w:t>, prompting anger across the country.</w:t>
      </w:r>
      <w:r w:rsidR="0063268B">
        <w:t xml:space="preserve"> </w:t>
      </w:r>
      <w:r>
        <w:t>The investigation brought to light the extent of pumping and use of unauthorized works to divert water from the rivers</w:t>
      </w:r>
      <w:r w:rsidR="00200DB7">
        <w:t>. S</w:t>
      </w:r>
      <w:r>
        <w:t xml:space="preserve">ome of it potentially illegal as enterprises sought to take more than their allocation of water. The limitations of current regulation and the capacity to enforce compliance in relation to these activities was also exposed. Historically, some uses in the northern </w:t>
      </w:r>
      <w:r w:rsidR="00111F80">
        <w:t>Basin</w:t>
      </w:r>
      <w:r>
        <w:t xml:space="preserve"> have faced scrutiny over alleged water theft, illegal diversion of water through building works, and inadequate metering and monitoring systems.</w:t>
      </w:r>
    </w:p>
    <w:p w14:paraId="67DCF226" w14:textId="77777777" w:rsidR="00CA47D2" w:rsidRDefault="00532773" w:rsidP="00532773">
      <w:r>
        <w:t xml:space="preserve">Not long after the Four Corners story was aired, the Australian government established a new body to oversee the management of water in the northern </w:t>
      </w:r>
      <w:r w:rsidR="00111F80">
        <w:t>Basin</w:t>
      </w:r>
      <w:r>
        <w:t>, which covers parts of Queensland and New South Wales.</w:t>
      </w:r>
      <w:r w:rsidR="0063268B">
        <w:t xml:space="preserve">  </w:t>
      </w:r>
      <w:r>
        <w:t>Further complicating the picture is the social and economic importance of water to these regions. There's often a strong reliance on stored water for irrigation of cotton and other crops, which creates tensions between economic development and environmental sustainability.</w:t>
      </w:r>
      <w:r w:rsidR="0063268B">
        <w:t xml:space="preserve">  </w:t>
      </w:r>
    </w:p>
    <w:p w14:paraId="04E97397" w14:textId="0A6F38A6" w:rsidR="00532773" w:rsidRDefault="00532773" w:rsidP="00532773">
      <w:r>
        <w:t xml:space="preserve">First Nations communities, meanwhile, have voiced broad concerns over inequitable access to water and the degradation of culturally significant waterways in the </w:t>
      </w:r>
      <w:r w:rsidR="00111F80">
        <w:t>Basin</w:t>
      </w:r>
      <w:r>
        <w:t>.</w:t>
      </w:r>
      <w:r w:rsidR="00BE2A13">
        <w:t xml:space="preserve">  </w:t>
      </w:r>
      <w:r>
        <w:t>These issues were amplified by high profile media reports. The perception that bodies, including state and territory departments, were unable or unwilling to enforce water rules prompted calls for stronger, independent oversight.</w:t>
      </w:r>
      <w:r w:rsidR="00BE2A13">
        <w:t xml:space="preserve"> </w:t>
      </w:r>
    </w:p>
    <w:p w14:paraId="0B04291F" w14:textId="31B172E7" w:rsidR="00532773" w:rsidRDefault="00532773" w:rsidP="00532773">
      <w:r>
        <w:t xml:space="preserve">In 2018, the Northern </w:t>
      </w:r>
      <w:r w:rsidR="00111F80">
        <w:t>Basin</w:t>
      </w:r>
      <w:r>
        <w:t xml:space="preserve"> Commissioner was established, with Mick Keelty appointed as the </w:t>
      </w:r>
      <w:r w:rsidR="00AB312A">
        <w:t>C</w:t>
      </w:r>
      <w:r>
        <w:t xml:space="preserve">ommissioner. </w:t>
      </w:r>
      <w:r w:rsidR="00AB312A">
        <w:t xml:space="preserve"> Keelty’s</w:t>
      </w:r>
      <w:r>
        <w:t xml:space="preserve"> background as a former Australian Federal Police Commissioner was seen as bringing credibility, independence and investigative rigor to the role at a time when </w:t>
      </w:r>
      <w:r>
        <w:lastRenderedPageBreak/>
        <w:t>trust in state</w:t>
      </w:r>
      <w:r w:rsidR="00785919">
        <w:t>-</w:t>
      </w:r>
      <w:r>
        <w:t xml:space="preserve">based water regulators was low. </w:t>
      </w:r>
      <w:proofErr w:type="gramStart"/>
      <w:r>
        <w:t>So</w:t>
      </w:r>
      <w:proofErr w:type="gramEnd"/>
      <w:r>
        <w:t xml:space="preserve"> what exactly was the role of the Northern </w:t>
      </w:r>
      <w:r w:rsidR="00111F80">
        <w:t>Basin</w:t>
      </w:r>
      <w:r>
        <w:t xml:space="preserve"> Commissioner?</w:t>
      </w:r>
    </w:p>
    <w:p w14:paraId="5442DF7E" w14:textId="2E6FAF08" w:rsidR="00532773" w:rsidRDefault="00532773" w:rsidP="00532773">
      <w:r>
        <w:t xml:space="preserve">In a nutshell, the position was largely advisory. The </w:t>
      </w:r>
      <w:r w:rsidR="00785919">
        <w:t>C</w:t>
      </w:r>
      <w:r>
        <w:t xml:space="preserve">ommissioners role was to provide independent advice to the federal government and monitor and report on the progress of reforms to improve compliance in the northern </w:t>
      </w:r>
      <w:r w:rsidR="00111F80">
        <w:t>Basin</w:t>
      </w:r>
      <w:r>
        <w:t xml:space="preserve">. His mandate was also confined to the Northern </w:t>
      </w:r>
      <w:r w:rsidR="00111F80">
        <w:t>Basin</w:t>
      </w:r>
      <w:r w:rsidR="00D06BDA">
        <w:t>.  A</w:t>
      </w:r>
      <w:r>
        <w:t>s misuse of water is rarely constrained by geography</w:t>
      </w:r>
      <w:r w:rsidR="00D06BDA">
        <w:t>, t</w:t>
      </w:r>
      <w:r>
        <w:t xml:space="preserve">here was a </w:t>
      </w:r>
      <w:r w:rsidR="00026C0C">
        <w:t xml:space="preserve">clear </w:t>
      </w:r>
      <w:r>
        <w:t xml:space="preserve">need for a broader and more empowered role that could ensure </w:t>
      </w:r>
      <w:r w:rsidR="00111F80">
        <w:t>Basin</w:t>
      </w:r>
      <w:r w:rsidR="0087085F">
        <w:t>-</w:t>
      </w:r>
      <w:r>
        <w:t>wide compliance.</w:t>
      </w:r>
    </w:p>
    <w:p w14:paraId="16689DFE" w14:textId="74D37D74" w:rsidR="00532773" w:rsidRDefault="00532773" w:rsidP="00532773">
      <w:r>
        <w:t>In 2021, following reports by Keelty and the Productivity Commission, highlighting significant shortcomings in water data</w:t>
      </w:r>
      <w:r w:rsidR="0087085F">
        <w:t>,</w:t>
      </w:r>
      <w:r>
        <w:t xml:space="preserve"> coordination between juris</w:t>
      </w:r>
      <w:r w:rsidR="002E64E5">
        <w:t xml:space="preserve">dictions, </w:t>
      </w:r>
      <w:r>
        <w:t>and slow progress in implementing reforms, the federal government recognize the need for stronger governance</w:t>
      </w:r>
    </w:p>
    <w:p w14:paraId="16E64DA7" w14:textId="77777777" w:rsidR="002E64E5" w:rsidRDefault="00532773" w:rsidP="00532773">
      <w:r>
        <w:t xml:space="preserve">Enter the </w:t>
      </w:r>
      <w:r w:rsidR="009D6E2F">
        <w:t>I</w:t>
      </w:r>
      <w:r>
        <w:t>nspector</w:t>
      </w:r>
      <w:r w:rsidR="009D6E2F">
        <w:t>-G</w:t>
      </w:r>
      <w:r>
        <w:t xml:space="preserve">eneral </w:t>
      </w:r>
      <w:r w:rsidR="00373F3F">
        <w:t>of Water Compliance</w:t>
      </w:r>
      <w:r w:rsidR="006578E5">
        <w:t xml:space="preserve">.  </w:t>
      </w:r>
    </w:p>
    <w:p w14:paraId="58562B8E" w14:textId="7080C3D9" w:rsidR="00376483" w:rsidRDefault="00532773" w:rsidP="00532773">
      <w:r>
        <w:t xml:space="preserve">This is an independent statutory body responsible for overseeing water management in the </w:t>
      </w:r>
      <w:r w:rsidR="00111F80">
        <w:t>Basin</w:t>
      </w:r>
      <w:r>
        <w:t xml:space="preserve">. It's headed by the inaugural </w:t>
      </w:r>
      <w:r w:rsidR="00111F80">
        <w:t>Inspector-General</w:t>
      </w:r>
      <w:r>
        <w:t>, Troy Grant.</w:t>
      </w:r>
      <w:r w:rsidR="00376483">
        <w:t xml:space="preserve">  </w:t>
      </w:r>
    </w:p>
    <w:p w14:paraId="5FD4B39D" w14:textId="20DD1368" w:rsidR="00532773" w:rsidRDefault="00532773" w:rsidP="00532773">
      <w:r>
        <w:t xml:space="preserve">The role of </w:t>
      </w:r>
      <w:r w:rsidR="00111F80">
        <w:t>Inspector-General</w:t>
      </w:r>
      <w:r>
        <w:t xml:space="preserve"> for </w:t>
      </w:r>
      <w:r w:rsidR="001658A2">
        <w:t>W</w:t>
      </w:r>
      <w:r>
        <w:t xml:space="preserve">ater </w:t>
      </w:r>
      <w:r w:rsidR="001658A2">
        <w:t>C</w:t>
      </w:r>
      <w:r>
        <w:t xml:space="preserve">ompliance for the Murray-Darling </w:t>
      </w:r>
      <w:r w:rsidR="00111F80">
        <w:t>Basin</w:t>
      </w:r>
      <w:r>
        <w:t xml:space="preserve"> is </w:t>
      </w:r>
      <w:proofErr w:type="gramStart"/>
      <w:r>
        <w:t>really about</w:t>
      </w:r>
      <w:proofErr w:type="gramEnd"/>
      <w:r>
        <w:t xml:space="preserve"> having someone independent who can hold those responsible for managing our precious water resources accountable.</w:t>
      </w:r>
      <w:r w:rsidR="00376483">
        <w:t xml:space="preserve">  </w:t>
      </w:r>
      <w:r>
        <w:t>Individual water users feel like they're accountable for those making decisions like setting the plan, setting the direction they feel there should be equity in the accountability, for all parties. And our job is to ensure that happens.</w:t>
      </w:r>
    </w:p>
    <w:p w14:paraId="63327B32" w14:textId="38CA05EF" w:rsidR="00532773" w:rsidRDefault="00242FA6" w:rsidP="00532773">
      <w:r>
        <w:t>Our</w:t>
      </w:r>
      <w:r w:rsidR="00532773">
        <w:t xml:space="preserve"> jobs a </w:t>
      </w:r>
      <w:proofErr w:type="gramStart"/>
      <w:r w:rsidR="00532773">
        <w:t>really unique</w:t>
      </w:r>
      <w:proofErr w:type="gramEnd"/>
      <w:r w:rsidR="00532773">
        <w:t xml:space="preserve"> one. It's the only </w:t>
      </w:r>
      <w:r>
        <w:t>I</w:t>
      </w:r>
      <w:r w:rsidR="00532773">
        <w:t>nspector</w:t>
      </w:r>
      <w:r>
        <w:t>-G</w:t>
      </w:r>
      <w:r w:rsidR="00532773">
        <w:t>eneral in the Commonwealth that is both the oversight body and a regulatory body.</w:t>
      </w:r>
      <w:r w:rsidR="006578E5">
        <w:t xml:space="preserve">  </w:t>
      </w:r>
      <w:r w:rsidR="00532773">
        <w:t xml:space="preserve">So we have two key roles, and that is to ensure that every year that the allocations of water through the sustainable diversion limits, </w:t>
      </w:r>
      <w:r w:rsidR="00BC7CC3">
        <w:t xml:space="preserve">are </w:t>
      </w:r>
      <w:r w:rsidR="00532773">
        <w:t xml:space="preserve">within the perimeters </w:t>
      </w:r>
      <w:r w:rsidR="00BC7CC3">
        <w:t xml:space="preserve">that are </w:t>
      </w:r>
      <w:r w:rsidR="00532773">
        <w:t>set, that on the volumetric measure, different areas, regions or resource units as they're referred to, don't over extract the water that will then impact on the environment and downstream supply for all the communities.</w:t>
      </w:r>
    </w:p>
    <w:p w14:paraId="646DF1F6" w14:textId="38423379" w:rsidR="00532773" w:rsidRDefault="00532773" w:rsidP="00532773">
      <w:r>
        <w:t>That is very complex. It's complicated</w:t>
      </w:r>
      <w:r w:rsidR="00C77D29">
        <w:t>.  I</w:t>
      </w:r>
      <w:r>
        <w:t xml:space="preserve">t's contested, and often it's very controversial. </w:t>
      </w:r>
      <w:proofErr w:type="gramStart"/>
      <w:r>
        <w:t>So</w:t>
      </w:r>
      <w:proofErr w:type="gramEnd"/>
      <w:r>
        <w:t xml:space="preserve"> there's a lot of agendas out there where independent that we don't have an agenda other than fairness, integrity in what is done and making sure that there's a balance. And I think that's the secret to it all.</w:t>
      </w:r>
    </w:p>
    <w:p w14:paraId="36338163" w14:textId="77777777" w:rsidR="00532773" w:rsidRDefault="00532773" w:rsidP="00532773">
      <w:r>
        <w:t>So how does water management work and who does what?</w:t>
      </w:r>
    </w:p>
    <w:p w14:paraId="1E05A554" w14:textId="77777777" w:rsidR="00ED6207" w:rsidRDefault="00532773" w:rsidP="00532773">
      <w:r>
        <w:t xml:space="preserve">Each state and territory in the </w:t>
      </w:r>
      <w:r w:rsidR="00111F80">
        <w:t>Basin</w:t>
      </w:r>
      <w:r>
        <w:t xml:space="preserve"> </w:t>
      </w:r>
      <w:proofErr w:type="gramStart"/>
      <w:r>
        <w:t>manages</w:t>
      </w:r>
      <w:proofErr w:type="gramEnd"/>
      <w:r>
        <w:t xml:space="preserve"> its own water allocations and compliance with relevant state or territory laws. While the Murray-Darling </w:t>
      </w:r>
      <w:r w:rsidR="00111F80">
        <w:t>Basin</w:t>
      </w:r>
      <w:r>
        <w:t xml:space="preserve"> Authority sets </w:t>
      </w:r>
      <w:r w:rsidR="00111F80">
        <w:t>Basin</w:t>
      </w:r>
      <w:r w:rsidR="00B93559">
        <w:t>-</w:t>
      </w:r>
      <w:r>
        <w:t xml:space="preserve">wide water quantity and quality targets and </w:t>
      </w:r>
      <w:r w:rsidR="00B93559">
        <w:t>modelling</w:t>
      </w:r>
      <w:r>
        <w:t xml:space="preserve"> frameworks</w:t>
      </w:r>
      <w:r w:rsidR="00B93559">
        <w:t>.  I</w:t>
      </w:r>
      <w:r>
        <w:t xml:space="preserve">n this web of institutions, the </w:t>
      </w:r>
      <w:r w:rsidR="00111F80">
        <w:t>Inspector-General</w:t>
      </w:r>
      <w:r>
        <w:t xml:space="preserve"> provides a unifying oversight function to ensure that laws are complied </w:t>
      </w:r>
      <w:proofErr w:type="gramStart"/>
      <w:r>
        <w:t>with</w:t>
      </w:r>
      <w:proofErr w:type="gramEnd"/>
      <w:r>
        <w:t xml:space="preserve"> and commitments implemented. It acts as a watchdog over state regulators</w:t>
      </w:r>
      <w:r w:rsidR="005C6188">
        <w:t>, t</w:t>
      </w:r>
      <w:r>
        <w:t xml:space="preserve">he Murray-Darling </w:t>
      </w:r>
      <w:r w:rsidR="00111F80">
        <w:t>Basin</w:t>
      </w:r>
      <w:r>
        <w:t xml:space="preserve"> Authority, other government water agencies and to a limited extent, water users.</w:t>
      </w:r>
      <w:r w:rsidR="006578E5">
        <w:t xml:space="preserve">  </w:t>
      </w:r>
    </w:p>
    <w:p w14:paraId="1D9D54B5" w14:textId="5782BB25" w:rsidR="00532773" w:rsidRDefault="00532773" w:rsidP="00532773">
      <w:r>
        <w:t xml:space="preserve">The design of </w:t>
      </w:r>
      <w:r w:rsidR="00ED6207">
        <w:t>w</w:t>
      </w:r>
      <w:r>
        <w:t xml:space="preserve">ater </w:t>
      </w:r>
      <w:r w:rsidR="00ED6207">
        <w:t>m</w:t>
      </w:r>
      <w:r>
        <w:t>anagement</w:t>
      </w:r>
      <w:r w:rsidR="00ED6207">
        <w:t xml:space="preserve"> in</w:t>
      </w:r>
      <w:r>
        <w:t xml:space="preserve"> Australia, way back from </w:t>
      </w:r>
      <w:r w:rsidR="00673355">
        <w:t>F</w:t>
      </w:r>
      <w:r>
        <w:t>ederation, is being constitutionally designed</w:t>
      </w:r>
      <w:r w:rsidR="00673355">
        <w:t>,</w:t>
      </w:r>
      <w:r>
        <w:t xml:space="preserve"> </w:t>
      </w:r>
      <w:r w:rsidR="00673355">
        <w:t>w</w:t>
      </w:r>
      <w:r>
        <w:t>here the states are the leading jurisdictions in water management.</w:t>
      </w:r>
      <w:r w:rsidR="00ED6207">
        <w:t xml:space="preserve">  </w:t>
      </w:r>
      <w:r>
        <w:t xml:space="preserve">The Commonwealth with the </w:t>
      </w:r>
      <w:r w:rsidR="00111F80">
        <w:t>Basin</w:t>
      </w:r>
      <w:r>
        <w:t xml:space="preserve"> Plan that came into place in 2012, then came along to unite everybody</w:t>
      </w:r>
      <w:r w:rsidR="00673355">
        <w:t xml:space="preserve"> in a </w:t>
      </w:r>
      <w:r>
        <w:t xml:space="preserve">common purpose. The Murray-Darling </w:t>
      </w:r>
      <w:r w:rsidR="00111F80">
        <w:t>Basin</w:t>
      </w:r>
      <w:r>
        <w:t xml:space="preserve"> is one system, but there are many, many agendas and different priorities</w:t>
      </w:r>
      <w:r w:rsidR="00B92EA1">
        <w:t xml:space="preserve"> in the </w:t>
      </w:r>
      <w:r w:rsidR="00111F80">
        <w:t>Basin</w:t>
      </w:r>
      <w:r w:rsidR="00FC2D84">
        <w:t>.</w:t>
      </w:r>
    </w:p>
    <w:p w14:paraId="43398DAE" w14:textId="18D71E5B" w:rsidR="00532773" w:rsidRDefault="00532773" w:rsidP="00532773">
      <w:r>
        <w:t>Our job is to hold the government agencies to account</w:t>
      </w:r>
      <w:r w:rsidR="00B92EA1">
        <w:t>.</w:t>
      </w:r>
      <w:r>
        <w:t xml:space="preserve"> </w:t>
      </w:r>
      <w:r w:rsidR="00FC2D84">
        <w:t xml:space="preserve">  The </w:t>
      </w:r>
      <w:r>
        <w:t xml:space="preserve">things that we don't do, as the </w:t>
      </w:r>
      <w:r w:rsidR="00111F80">
        <w:t>Inspector-General</w:t>
      </w:r>
      <w:r>
        <w:t xml:space="preserve"> is we don't set the policy.</w:t>
      </w:r>
      <w:r w:rsidR="00C32628">
        <w:t xml:space="preserve">  </w:t>
      </w:r>
      <w:r>
        <w:t>We don't make the decisions about what's going to happen, whether it's buybacks, whether it's projects for different on farm or off farm efficiency measures. We don't do water allocations. All that sits at the state jurisdiction level. And when things are decided, it's our job to make sure that they're happening, that they're happening lawfully and they're being implemented properly.</w:t>
      </w:r>
      <w:r w:rsidR="000D337A">
        <w:t xml:space="preserve">  </w:t>
      </w:r>
      <w:r>
        <w:t xml:space="preserve">Our job is to hold them to account using our </w:t>
      </w:r>
      <w:r w:rsidR="000D337A">
        <w:t xml:space="preserve">investigative, </w:t>
      </w:r>
      <w:r>
        <w:t xml:space="preserve">auditing and inquiry tools that we have under the Commonwealth legislation to get the outcomes that the </w:t>
      </w:r>
      <w:r w:rsidR="00111F80">
        <w:t>Basin</w:t>
      </w:r>
      <w:r>
        <w:t xml:space="preserve"> Plan is after and the outcomes that the community deserve.</w:t>
      </w:r>
      <w:r w:rsidR="00356C0C">
        <w:t xml:space="preserve">   M</w:t>
      </w:r>
      <w:r>
        <w:t xml:space="preserve">aking sure that what is being done is lawful </w:t>
      </w:r>
      <w:r w:rsidR="00356C0C">
        <w:t xml:space="preserve">first and </w:t>
      </w:r>
      <w:r>
        <w:t>for</w:t>
      </w:r>
      <w:r w:rsidR="00356C0C">
        <w:t>e</w:t>
      </w:r>
      <w:r>
        <w:t xml:space="preserve">most. </w:t>
      </w:r>
      <w:r>
        <w:lastRenderedPageBreak/>
        <w:t>Secondly, that it is visible and transparent. People can see what's going on, they understand the decisions that are being made and if there's problems, what can we do to make it better?</w:t>
      </w:r>
      <w:r w:rsidR="00761B01">
        <w:t xml:space="preserve">  </w:t>
      </w:r>
      <w:r>
        <w:t>And then using the powers that we had</w:t>
      </w:r>
      <w:r w:rsidR="00761B01">
        <w:t xml:space="preserve"> </w:t>
      </w:r>
      <w:r>
        <w:t>get the agency, some</w:t>
      </w:r>
      <w:r w:rsidR="00761B01">
        <w:t xml:space="preserve"> </w:t>
      </w:r>
      <w:r>
        <w:t>30 of them in a very complex space</w:t>
      </w:r>
      <w:r w:rsidR="000B3262">
        <w:t>,</w:t>
      </w:r>
      <w:r>
        <w:t xml:space="preserve"> to do it better and hold them to account with some integrity.</w:t>
      </w:r>
      <w:r w:rsidR="00761B01">
        <w:t xml:space="preserve">  </w:t>
      </w:r>
    </w:p>
    <w:p w14:paraId="11FD168B" w14:textId="77777777" w:rsidR="00532773" w:rsidRDefault="00532773" w:rsidP="00532773"/>
    <w:p w14:paraId="35568D2A" w14:textId="646DAFE2" w:rsidR="00532773" w:rsidRDefault="00532773" w:rsidP="00532773">
      <w:r>
        <w:t xml:space="preserve">The transition from the Northern </w:t>
      </w:r>
      <w:r w:rsidR="00111F80">
        <w:t>Basin</w:t>
      </w:r>
      <w:r>
        <w:t xml:space="preserve"> Commissioner to the </w:t>
      </w:r>
      <w:r w:rsidR="00111F80">
        <w:t>Inspector-General</w:t>
      </w:r>
      <w:r>
        <w:t xml:space="preserve"> represents an important evolution in the governance of the Murray-Darling </w:t>
      </w:r>
      <w:r w:rsidR="00111F80">
        <w:t>Basin</w:t>
      </w:r>
      <w:r>
        <w:t xml:space="preserve">. While the </w:t>
      </w:r>
      <w:r w:rsidR="006B7CC7">
        <w:t>C</w:t>
      </w:r>
      <w:r>
        <w:t xml:space="preserve">ommissioner played a key role in uncovering problems and bringing to light the </w:t>
      </w:r>
      <w:r w:rsidR="006B7CC7">
        <w:t>n</w:t>
      </w:r>
      <w:r>
        <w:t xml:space="preserve">orthern </w:t>
      </w:r>
      <w:r w:rsidR="00111F80">
        <w:t>Basin</w:t>
      </w:r>
      <w:r>
        <w:t>'s challenges, the limitations of the role made it insufficient for the scale of the task.</w:t>
      </w:r>
    </w:p>
    <w:p w14:paraId="0BCFA169" w14:textId="3D7776DD" w:rsidR="00532773" w:rsidRDefault="006B7CC7" w:rsidP="00532773">
      <w:r>
        <w:t xml:space="preserve"> </w:t>
      </w:r>
      <w:r w:rsidR="00532773">
        <w:t xml:space="preserve">The establishment of the </w:t>
      </w:r>
      <w:r w:rsidR="00111F80">
        <w:t>Inspector-General</w:t>
      </w:r>
      <w:r w:rsidR="00532773">
        <w:t xml:space="preserve"> marks a more mature phase of </w:t>
      </w:r>
      <w:r w:rsidR="00111F80">
        <w:t>Basin</w:t>
      </w:r>
      <w:r w:rsidR="00532773">
        <w:t xml:space="preserve"> management, one that prioritizes accountability and integrity, enforces compliance, and aims to ensure a water</w:t>
      </w:r>
      <w:r w:rsidR="0010698A">
        <w:t xml:space="preserve"> reform</w:t>
      </w:r>
      <w:r w:rsidR="00532773">
        <w:t xml:space="preserve"> that produces tangible outcomes for communities, the environment, and future generations.</w:t>
      </w:r>
      <w:r w:rsidR="00761B01">
        <w:t xml:space="preserve">  </w:t>
      </w:r>
      <w:r w:rsidR="00532773">
        <w:t xml:space="preserve">While it cannot solve every </w:t>
      </w:r>
      <w:proofErr w:type="gramStart"/>
      <w:r w:rsidR="00532773">
        <w:t>challenge</w:t>
      </w:r>
      <w:r w:rsidR="005016A4">
        <w:t>,  t</w:t>
      </w:r>
      <w:r w:rsidR="00532773">
        <w:t>he</w:t>
      </w:r>
      <w:proofErr w:type="gramEnd"/>
      <w:r w:rsidR="00532773">
        <w:t xml:space="preserve"> </w:t>
      </w:r>
      <w:r w:rsidR="00111F80">
        <w:t>Inspector-General</w:t>
      </w:r>
      <w:r w:rsidR="00532773">
        <w:t xml:space="preserve"> plays a critical role in shining a light on regulatory gaps, enforcing standards, and restoring public faith in a system that was once seen as broken.</w:t>
      </w:r>
    </w:p>
    <w:p w14:paraId="70C1DA72" w14:textId="67C2847F" w:rsidR="00532773" w:rsidRDefault="00532773" w:rsidP="00532773">
      <w:r>
        <w:t xml:space="preserve">Thank you for watching our education series on Australia's Murray-Darling </w:t>
      </w:r>
      <w:r w:rsidR="00111F80">
        <w:t>Basin</w:t>
      </w:r>
      <w:r>
        <w:t xml:space="preserve">. But this isn't where the story ends. There's so much more to learn about the </w:t>
      </w:r>
      <w:r w:rsidR="00111F80">
        <w:t>Basin</w:t>
      </w:r>
      <w:r>
        <w:t xml:space="preserve"> and its importance to its communities and our nation's success. Make sure you keep up to date as we add new educational content to the series. These will be other videos that help explain some of the complexities of managing water resources across the </w:t>
      </w:r>
      <w:r w:rsidR="00111F80">
        <w:t>Basin</w:t>
      </w:r>
      <w:r>
        <w:t>.</w:t>
      </w:r>
    </w:p>
    <w:p w14:paraId="57E64A9D" w14:textId="7D3E0D85" w:rsidR="00532773" w:rsidRDefault="00532773" w:rsidP="00532773">
      <w:r>
        <w:t xml:space="preserve">We will explain why things in water management are done certain ways. Why are there so many rules, what those rules mean and what other things make up the </w:t>
      </w:r>
      <w:r w:rsidR="00111F80">
        <w:t>Basin</w:t>
      </w:r>
      <w:r>
        <w:t xml:space="preserve"> and what role you can play</w:t>
      </w:r>
      <w:r w:rsidR="003D4CBF">
        <w:t xml:space="preserve"> t</w:t>
      </w:r>
      <w:r>
        <w:t xml:space="preserve">o better understand the </w:t>
      </w:r>
      <w:r w:rsidR="00111F80">
        <w:t>Basin</w:t>
      </w:r>
      <w:r>
        <w:t xml:space="preserve"> and help protect it</w:t>
      </w:r>
      <w:r w:rsidR="003D4CBF">
        <w:t xml:space="preserve">. </w:t>
      </w:r>
      <w:r>
        <w:t xml:space="preserve"> I invite you to learn more about Australia's Murray-Darling </w:t>
      </w:r>
      <w:r w:rsidR="00111F80">
        <w:t>Basin</w:t>
      </w:r>
      <w:r>
        <w:t xml:space="preserve"> by joining our social and online community.</w:t>
      </w:r>
    </w:p>
    <w:p w14:paraId="51385F54" w14:textId="1C67D96E" w:rsidR="00890059" w:rsidRDefault="00532773" w:rsidP="00532773">
      <w:r>
        <w:t>Keep up to date, keep in touch and keep informed. Thank you for watching.</w:t>
      </w:r>
    </w:p>
    <w:p w14:paraId="3485C469" w14:textId="77777777" w:rsidR="00761B01" w:rsidRDefault="00761B01" w:rsidP="00532773"/>
    <w:p w14:paraId="6E481063" w14:textId="03284CCF" w:rsidR="00761B01" w:rsidRPr="0022532B" w:rsidRDefault="00761B01" w:rsidP="00532773">
      <w:r>
        <w:t>End of transcript.</w:t>
      </w:r>
    </w:p>
    <w:sectPr w:rsidR="00761B01" w:rsidRPr="0022532B" w:rsidSect="00D52CD2">
      <w:type w:val="continuous"/>
      <w:pgSz w:w="11906" w:h="16838"/>
      <w:pgMar w:top="1284" w:right="1134" w:bottom="816" w:left="1134" w:header="425" w:footer="7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807A" w14:textId="77777777" w:rsidR="00AF18C6" w:rsidRDefault="00AF18C6">
      <w:r>
        <w:separator/>
      </w:r>
    </w:p>
  </w:endnote>
  <w:endnote w:type="continuationSeparator" w:id="0">
    <w:p w14:paraId="1FEBCC7D" w14:textId="77777777" w:rsidR="00AF18C6" w:rsidRDefault="00AF18C6">
      <w:r>
        <w:continuationSeparator/>
      </w:r>
    </w:p>
  </w:endnote>
  <w:endnote w:type="continuationNotice" w:id="1">
    <w:p w14:paraId="79C6D6F8" w14:textId="77777777" w:rsidR="00AF18C6" w:rsidRDefault="00AF1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B49" w14:textId="77777777" w:rsidR="00A4261E" w:rsidRDefault="00A4261E" w:rsidP="00FB0DE5">
    <w:pPr>
      <w:pStyle w:val="Header"/>
      <w:rPr>
        <w:color w:val="FF0000"/>
      </w:rPr>
    </w:pPr>
  </w:p>
  <w:p w14:paraId="07237AE6" w14:textId="0A88B2F5" w:rsidR="0046450A" w:rsidRPr="00FB0DE5" w:rsidRDefault="00FB0DE5" w:rsidP="00FB0DE5">
    <w:pPr>
      <w:pStyle w:val="Footer"/>
      <w:tabs>
        <w:tab w:val="clear" w:pos="4513"/>
        <w:tab w:val="clear" w:pos="9026"/>
        <w:tab w:val="right" w:pos="9638"/>
      </w:tabs>
    </w:pPr>
    <w:r>
      <w:t>Inspector - General of Water Compliance</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7B0" w14:textId="77777777" w:rsidR="00A4261E" w:rsidRDefault="00A4261E" w:rsidP="00FB0DE5">
    <w:pPr>
      <w:pStyle w:val="Footerclassification"/>
    </w:pPr>
  </w:p>
  <w:p w14:paraId="53452873" w14:textId="105C7428" w:rsidR="009F0367" w:rsidRPr="009F0367" w:rsidRDefault="00DC6237" w:rsidP="00DE06C0">
    <w:pPr>
      <w:pStyle w:val="Footer"/>
      <w:tabs>
        <w:tab w:val="clear" w:pos="4513"/>
        <w:tab w:val="clear" w:pos="9026"/>
        <w:tab w:val="right" w:pos="9638"/>
      </w:tabs>
    </w:pPr>
    <w:r>
      <w:t>Inspector - General of Water Compliance</w:t>
    </w:r>
    <w:r w:rsidR="00DE06C0">
      <w:tab/>
    </w:r>
    <w:r w:rsidR="009F0367">
      <w:fldChar w:fldCharType="begin"/>
    </w:r>
    <w:r w:rsidR="009F0367">
      <w:instrText xml:space="preserve"> PAGE   \* MERGEFORMAT </w:instrText>
    </w:r>
    <w:r w:rsidR="009F0367">
      <w:fldChar w:fldCharType="separate"/>
    </w:r>
    <w:r w:rsidR="009F0367">
      <w:t>1</w:t>
    </w:r>
    <w:r w:rsidR="009F03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4144" w14:textId="77777777" w:rsidR="00AF18C6" w:rsidRDefault="00AF18C6">
      <w:r>
        <w:separator/>
      </w:r>
    </w:p>
  </w:footnote>
  <w:footnote w:type="continuationSeparator" w:id="0">
    <w:p w14:paraId="09047FAC" w14:textId="77777777" w:rsidR="00AF18C6" w:rsidRDefault="00AF18C6">
      <w:r>
        <w:continuationSeparator/>
      </w:r>
    </w:p>
  </w:footnote>
  <w:footnote w:type="continuationNotice" w:id="1">
    <w:p w14:paraId="5688EE3C" w14:textId="77777777" w:rsidR="00AF18C6" w:rsidRDefault="00AF18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0FCE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A6EEA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160A8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3CA2A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7838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0EC0174C"/>
    <w:lvl w:ilvl="0">
      <w:start w:val="1"/>
      <w:numFmt w:val="decimal"/>
      <w:lvlText w:val="%1."/>
      <w:lvlJc w:val="left"/>
      <w:pPr>
        <w:tabs>
          <w:tab w:val="num" w:pos="360"/>
        </w:tabs>
        <w:ind w:left="360" w:hanging="360"/>
      </w:pPr>
    </w:lvl>
  </w:abstractNum>
  <w:abstractNum w:abstractNumId="6"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2E3CE4"/>
    <w:multiLevelType w:val="hybridMultilevel"/>
    <w:tmpl w:val="58A6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713454"/>
    <w:multiLevelType w:val="hybridMultilevel"/>
    <w:tmpl w:val="726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6F4874"/>
    <w:multiLevelType w:val="hybridMultilevel"/>
    <w:tmpl w:val="7FA08D24"/>
    <w:lvl w:ilvl="0" w:tplc="0C090019">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0"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8614D"/>
    <w:multiLevelType w:val="hybridMultilevel"/>
    <w:tmpl w:val="26CE1DDA"/>
    <w:lvl w:ilvl="0" w:tplc="0C090017">
      <w:start w:val="1"/>
      <w:numFmt w:val="lowerLetter"/>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15" w15:restartNumberingAfterBreak="0">
    <w:nsid w:val="4BBA5DEF"/>
    <w:multiLevelType w:val="singleLevel"/>
    <w:tmpl w:val="27625AB4"/>
    <w:lvl w:ilvl="0">
      <w:start w:val="1"/>
      <w:numFmt w:val="decimal"/>
      <w:lvlText w:val="%1."/>
      <w:lvlJc w:val="left"/>
      <w:pPr>
        <w:tabs>
          <w:tab w:val="num" w:pos="357"/>
        </w:tabs>
        <w:ind w:left="357" w:hanging="357"/>
      </w:pPr>
      <w:rPr>
        <w:rFonts w:hint="default"/>
        <w:b w:val="0"/>
        <w:sz w:val="24"/>
        <w:szCs w:val="24"/>
      </w:rPr>
    </w:lvl>
  </w:abstractNum>
  <w:abstractNum w:abstractNumId="16" w15:restartNumberingAfterBreak="0">
    <w:nsid w:val="4C64641D"/>
    <w:multiLevelType w:val="hybridMultilevel"/>
    <w:tmpl w:val="69EAC6B4"/>
    <w:lvl w:ilvl="0" w:tplc="0C090001">
      <w:start w:val="1"/>
      <w:numFmt w:val="bullet"/>
      <w:lvlText w:val=""/>
      <w:lvlJc w:val="left"/>
      <w:pPr>
        <w:ind w:left="360" w:hanging="360"/>
      </w:pPr>
      <w:rPr>
        <w:rFonts w:ascii="Symbol" w:hAnsi="Symbol" w:hint="default"/>
      </w:rPr>
    </w:lvl>
    <w:lvl w:ilvl="1" w:tplc="6DF4B6FE">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257244B"/>
    <w:multiLevelType w:val="hybridMultilevel"/>
    <w:tmpl w:val="3422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874575"/>
    <w:multiLevelType w:val="multilevel"/>
    <w:tmpl w:val="CEBEDF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CF72C0"/>
    <w:multiLevelType w:val="multilevel"/>
    <w:tmpl w:val="211E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95F71"/>
    <w:multiLevelType w:val="hybridMultilevel"/>
    <w:tmpl w:val="66E6DDBC"/>
    <w:lvl w:ilvl="0" w:tplc="0C09000F">
      <w:start w:val="1"/>
      <w:numFmt w:val="decimal"/>
      <w:lvlText w:val="%1."/>
      <w:lvlJc w:val="lef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21" w15:restartNumberingAfterBreak="0">
    <w:nsid w:val="5FFB6035"/>
    <w:multiLevelType w:val="hybridMultilevel"/>
    <w:tmpl w:val="1B9A4D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B7B4D"/>
    <w:multiLevelType w:val="multilevel"/>
    <w:tmpl w:val="1000160E"/>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26" w15:restartNumberingAfterBreak="0">
    <w:nsid w:val="6FAE23A7"/>
    <w:multiLevelType w:val="singleLevel"/>
    <w:tmpl w:val="BE3C85A2"/>
    <w:lvl w:ilvl="0">
      <w:start w:val="1"/>
      <w:numFmt w:val="upperLetter"/>
      <w:lvlText w:val="%1:"/>
      <w:lvlJc w:val="left"/>
      <w:pPr>
        <w:ind w:left="360" w:hanging="360"/>
      </w:pPr>
      <w:rPr>
        <w:rFonts w:hint="default"/>
        <w:sz w:val="24"/>
        <w:szCs w:val="24"/>
      </w:rPr>
    </w:lvl>
  </w:abstractNum>
  <w:abstractNum w:abstractNumId="2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853882569">
    <w:abstractNumId w:val="27"/>
  </w:num>
  <w:num w:numId="2" w16cid:durableId="708839943">
    <w:abstractNumId w:val="6"/>
  </w:num>
  <w:num w:numId="3" w16cid:durableId="785348423">
    <w:abstractNumId w:val="25"/>
  </w:num>
  <w:num w:numId="4" w16cid:durableId="173542859">
    <w:abstractNumId w:val="23"/>
  </w:num>
  <w:num w:numId="5" w16cid:durableId="1679846274">
    <w:abstractNumId w:val="13"/>
  </w:num>
  <w:num w:numId="6" w16cid:durableId="1145439856">
    <w:abstractNumId w:val="12"/>
  </w:num>
  <w:num w:numId="7" w16cid:durableId="1963421248">
    <w:abstractNumId w:val="22"/>
  </w:num>
  <w:num w:numId="8" w16cid:durableId="108820026">
    <w:abstractNumId w:val="11"/>
  </w:num>
  <w:num w:numId="9" w16cid:durableId="563369993">
    <w:abstractNumId w:val="10"/>
  </w:num>
  <w:num w:numId="10" w16cid:durableId="251821415">
    <w:abstractNumId w:val="26"/>
  </w:num>
  <w:num w:numId="11" w16cid:durableId="1896971166">
    <w:abstractNumId w:val="22"/>
  </w:num>
  <w:num w:numId="12" w16cid:durableId="534315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315154">
    <w:abstractNumId w:val="15"/>
  </w:num>
  <w:num w:numId="14" w16cid:durableId="701129840">
    <w:abstractNumId w:val="21"/>
  </w:num>
  <w:num w:numId="15" w16cid:durableId="751317047">
    <w:abstractNumId w:val="24"/>
  </w:num>
  <w:num w:numId="16" w16cid:durableId="1444421000">
    <w:abstractNumId w:val="22"/>
  </w:num>
  <w:num w:numId="17" w16cid:durableId="19704762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460205">
    <w:abstractNumId w:val="22"/>
  </w:num>
  <w:num w:numId="19" w16cid:durableId="826441073">
    <w:abstractNumId w:val="16"/>
  </w:num>
  <w:num w:numId="20" w16cid:durableId="563641559">
    <w:abstractNumId w:val="22"/>
  </w:num>
  <w:num w:numId="21" w16cid:durableId="1877083964">
    <w:abstractNumId w:val="20"/>
  </w:num>
  <w:num w:numId="22" w16cid:durableId="712853052">
    <w:abstractNumId w:val="14"/>
  </w:num>
  <w:num w:numId="23" w16cid:durableId="725448677">
    <w:abstractNumId w:val="9"/>
  </w:num>
  <w:num w:numId="24" w16cid:durableId="1516382302">
    <w:abstractNumId w:val="22"/>
  </w:num>
  <w:num w:numId="25" w16cid:durableId="185522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405530">
    <w:abstractNumId w:val="5"/>
  </w:num>
  <w:num w:numId="27" w16cid:durableId="1977249617">
    <w:abstractNumId w:val="18"/>
  </w:num>
  <w:num w:numId="28" w16cid:durableId="2018724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805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421385">
    <w:abstractNumId w:val="22"/>
  </w:num>
  <w:num w:numId="31" w16cid:durableId="2084521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37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0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48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3389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978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374190">
    <w:abstractNumId w:val="0"/>
  </w:num>
  <w:num w:numId="38" w16cid:durableId="856583033">
    <w:abstractNumId w:val="1"/>
  </w:num>
  <w:num w:numId="39" w16cid:durableId="1806896289">
    <w:abstractNumId w:val="2"/>
  </w:num>
  <w:num w:numId="40" w16cid:durableId="853685470">
    <w:abstractNumId w:val="3"/>
  </w:num>
  <w:num w:numId="41" w16cid:durableId="613757274">
    <w:abstractNumId w:val="4"/>
  </w:num>
  <w:num w:numId="42" w16cid:durableId="1943685943">
    <w:abstractNumId w:val="19"/>
  </w:num>
  <w:num w:numId="43" w16cid:durableId="1519658553">
    <w:abstractNumId w:val="8"/>
  </w:num>
  <w:num w:numId="44" w16cid:durableId="671763384">
    <w:abstractNumId w:val="7"/>
  </w:num>
  <w:num w:numId="45" w16cid:durableId="7496928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32A0"/>
    <w:rsid w:val="00007DE1"/>
    <w:rsid w:val="00010E7F"/>
    <w:rsid w:val="000131EE"/>
    <w:rsid w:val="00026C0C"/>
    <w:rsid w:val="000514BD"/>
    <w:rsid w:val="000613B1"/>
    <w:rsid w:val="00071327"/>
    <w:rsid w:val="00082E59"/>
    <w:rsid w:val="00091B06"/>
    <w:rsid w:val="000A1305"/>
    <w:rsid w:val="000B3262"/>
    <w:rsid w:val="000C6BD7"/>
    <w:rsid w:val="000D06D9"/>
    <w:rsid w:val="000D1751"/>
    <w:rsid w:val="000D337A"/>
    <w:rsid w:val="000E5C12"/>
    <w:rsid w:val="000F55E7"/>
    <w:rsid w:val="0010698A"/>
    <w:rsid w:val="00111F80"/>
    <w:rsid w:val="00114BA0"/>
    <w:rsid w:val="001345C9"/>
    <w:rsid w:val="0014182C"/>
    <w:rsid w:val="00156132"/>
    <w:rsid w:val="0015695F"/>
    <w:rsid w:val="00160A59"/>
    <w:rsid w:val="001658A2"/>
    <w:rsid w:val="0017077A"/>
    <w:rsid w:val="00170D66"/>
    <w:rsid w:val="00170DC6"/>
    <w:rsid w:val="0017351A"/>
    <w:rsid w:val="0017617F"/>
    <w:rsid w:val="001827C2"/>
    <w:rsid w:val="00186E6F"/>
    <w:rsid w:val="00191A17"/>
    <w:rsid w:val="001C0255"/>
    <w:rsid w:val="001F2A15"/>
    <w:rsid w:val="00200DB7"/>
    <w:rsid w:val="00204E35"/>
    <w:rsid w:val="0022532B"/>
    <w:rsid w:val="002305DD"/>
    <w:rsid w:val="00231A97"/>
    <w:rsid w:val="00234177"/>
    <w:rsid w:val="00234917"/>
    <w:rsid w:val="00242FA6"/>
    <w:rsid w:val="002561B9"/>
    <w:rsid w:val="00262A36"/>
    <w:rsid w:val="00272B0B"/>
    <w:rsid w:val="002820D6"/>
    <w:rsid w:val="00286755"/>
    <w:rsid w:val="002A7384"/>
    <w:rsid w:val="002B4251"/>
    <w:rsid w:val="002B628A"/>
    <w:rsid w:val="002C086E"/>
    <w:rsid w:val="002C6C13"/>
    <w:rsid w:val="002D3EC0"/>
    <w:rsid w:val="002E351B"/>
    <w:rsid w:val="002E64E5"/>
    <w:rsid w:val="00302146"/>
    <w:rsid w:val="0034207B"/>
    <w:rsid w:val="00352BB1"/>
    <w:rsid w:val="0035670A"/>
    <w:rsid w:val="00356C0C"/>
    <w:rsid w:val="00373F3F"/>
    <w:rsid w:val="00374588"/>
    <w:rsid w:val="00374903"/>
    <w:rsid w:val="00376483"/>
    <w:rsid w:val="00376A5A"/>
    <w:rsid w:val="00384EC2"/>
    <w:rsid w:val="0039416C"/>
    <w:rsid w:val="003A6733"/>
    <w:rsid w:val="003A7927"/>
    <w:rsid w:val="003B10AF"/>
    <w:rsid w:val="003B64C4"/>
    <w:rsid w:val="003B7B80"/>
    <w:rsid w:val="003C464C"/>
    <w:rsid w:val="003D4CBF"/>
    <w:rsid w:val="003D63BD"/>
    <w:rsid w:val="003F20DE"/>
    <w:rsid w:val="003F7DA8"/>
    <w:rsid w:val="00406DCC"/>
    <w:rsid w:val="00407D3B"/>
    <w:rsid w:val="004119E4"/>
    <w:rsid w:val="00412531"/>
    <w:rsid w:val="0041656D"/>
    <w:rsid w:val="00422D8D"/>
    <w:rsid w:val="004321C9"/>
    <w:rsid w:val="00442E31"/>
    <w:rsid w:val="00463BE8"/>
    <w:rsid w:val="0046450A"/>
    <w:rsid w:val="00474D5B"/>
    <w:rsid w:val="00482C26"/>
    <w:rsid w:val="00490047"/>
    <w:rsid w:val="004A3264"/>
    <w:rsid w:val="004B6AB8"/>
    <w:rsid w:val="004C561D"/>
    <w:rsid w:val="004E30CC"/>
    <w:rsid w:val="004F33A8"/>
    <w:rsid w:val="004F5BB5"/>
    <w:rsid w:val="005016A4"/>
    <w:rsid w:val="005102AB"/>
    <w:rsid w:val="00510BCE"/>
    <w:rsid w:val="005268BF"/>
    <w:rsid w:val="00532773"/>
    <w:rsid w:val="005359F0"/>
    <w:rsid w:val="00564FB9"/>
    <w:rsid w:val="00585FD1"/>
    <w:rsid w:val="00597E72"/>
    <w:rsid w:val="005B2F67"/>
    <w:rsid w:val="005C5D99"/>
    <w:rsid w:val="005C6188"/>
    <w:rsid w:val="005E0A78"/>
    <w:rsid w:val="005E3F3F"/>
    <w:rsid w:val="005F48DD"/>
    <w:rsid w:val="00606C45"/>
    <w:rsid w:val="00617D03"/>
    <w:rsid w:val="00622053"/>
    <w:rsid w:val="0063268B"/>
    <w:rsid w:val="00650806"/>
    <w:rsid w:val="00655D0A"/>
    <w:rsid w:val="006578E5"/>
    <w:rsid w:val="006701E1"/>
    <w:rsid w:val="00673355"/>
    <w:rsid w:val="00681224"/>
    <w:rsid w:val="006B2B83"/>
    <w:rsid w:val="006B7CC7"/>
    <w:rsid w:val="006C52D1"/>
    <w:rsid w:val="006D01B3"/>
    <w:rsid w:val="006E0EC3"/>
    <w:rsid w:val="006E2B5F"/>
    <w:rsid w:val="006F32D0"/>
    <w:rsid w:val="006F3470"/>
    <w:rsid w:val="00710673"/>
    <w:rsid w:val="0072163B"/>
    <w:rsid w:val="00723BDE"/>
    <w:rsid w:val="00725B2A"/>
    <w:rsid w:val="00740258"/>
    <w:rsid w:val="00743ABB"/>
    <w:rsid w:val="007440F7"/>
    <w:rsid w:val="0074454B"/>
    <w:rsid w:val="00761B01"/>
    <w:rsid w:val="00770DD9"/>
    <w:rsid w:val="00774B4C"/>
    <w:rsid w:val="00783454"/>
    <w:rsid w:val="00785919"/>
    <w:rsid w:val="00792822"/>
    <w:rsid w:val="007A29DB"/>
    <w:rsid w:val="007B2D29"/>
    <w:rsid w:val="007C13C6"/>
    <w:rsid w:val="007E17AB"/>
    <w:rsid w:val="007F176C"/>
    <w:rsid w:val="007F774D"/>
    <w:rsid w:val="00835041"/>
    <w:rsid w:val="00843C1C"/>
    <w:rsid w:val="00854106"/>
    <w:rsid w:val="00857B18"/>
    <w:rsid w:val="00861326"/>
    <w:rsid w:val="0087085F"/>
    <w:rsid w:val="00870E61"/>
    <w:rsid w:val="0087312F"/>
    <w:rsid w:val="008773E5"/>
    <w:rsid w:val="00890059"/>
    <w:rsid w:val="008A0665"/>
    <w:rsid w:val="008A2AB3"/>
    <w:rsid w:val="008A6BDC"/>
    <w:rsid w:val="008A7636"/>
    <w:rsid w:val="008B1BA2"/>
    <w:rsid w:val="008B7E56"/>
    <w:rsid w:val="008D5EF9"/>
    <w:rsid w:val="008E3167"/>
    <w:rsid w:val="008F1E81"/>
    <w:rsid w:val="008F202F"/>
    <w:rsid w:val="009067DC"/>
    <w:rsid w:val="009125C0"/>
    <w:rsid w:val="009427AA"/>
    <w:rsid w:val="00965E41"/>
    <w:rsid w:val="009A412F"/>
    <w:rsid w:val="009A74DE"/>
    <w:rsid w:val="009C3510"/>
    <w:rsid w:val="009D62DE"/>
    <w:rsid w:val="009D6ACF"/>
    <w:rsid w:val="009D6E2F"/>
    <w:rsid w:val="009E078F"/>
    <w:rsid w:val="009E7B0F"/>
    <w:rsid w:val="009F0367"/>
    <w:rsid w:val="00A0041E"/>
    <w:rsid w:val="00A12E8D"/>
    <w:rsid w:val="00A210F6"/>
    <w:rsid w:val="00A27E49"/>
    <w:rsid w:val="00A30460"/>
    <w:rsid w:val="00A3166C"/>
    <w:rsid w:val="00A4261E"/>
    <w:rsid w:val="00A645E5"/>
    <w:rsid w:val="00A74736"/>
    <w:rsid w:val="00A74C3E"/>
    <w:rsid w:val="00A74C64"/>
    <w:rsid w:val="00A94BCC"/>
    <w:rsid w:val="00AA2167"/>
    <w:rsid w:val="00AA7CB2"/>
    <w:rsid w:val="00AB312A"/>
    <w:rsid w:val="00AC4678"/>
    <w:rsid w:val="00AE4132"/>
    <w:rsid w:val="00AE75C4"/>
    <w:rsid w:val="00AF18C6"/>
    <w:rsid w:val="00AF5588"/>
    <w:rsid w:val="00AF63BF"/>
    <w:rsid w:val="00B1156A"/>
    <w:rsid w:val="00B12041"/>
    <w:rsid w:val="00B3148C"/>
    <w:rsid w:val="00B51968"/>
    <w:rsid w:val="00B531C9"/>
    <w:rsid w:val="00B83080"/>
    <w:rsid w:val="00B86445"/>
    <w:rsid w:val="00B924B6"/>
    <w:rsid w:val="00B92EA1"/>
    <w:rsid w:val="00B92F34"/>
    <w:rsid w:val="00B93559"/>
    <w:rsid w:val="00BA0F24"/>
    <w:rsid w:val="00BA7881"/>
    <w:rsid w:val="00BC7CC3"/>
    <w:rsid w:val="00BE2A13"/>
    <w:rsid w:val="00BE76F0"/>
    <w:rsid w:val="00BF7140"/>
    <w:rsid w:val="00C0103F"/>
    <w:rsid w:val="00C322D8"/>
    <w:rsid w:val="00C32628"/>
    <w:rsid w:val="00C4688F"/>
    <w:rsid w:val="00C53B8B"/>
    <w:rsid w:val="00C5495A"/>
    <w:rsid w:val="00C61704"/>
    <w:rsid w:val="00C65F8C"/>
    <w:rsid w:val="00C721EA"/>
    <w:rsid w:val="00C77D29"/>
    <w:rsid w:val="00C827DA"/>
    <w:rsid w:val="00C82C04"/>
    <w:rsid w:val="00C83D74"/>
    <w:rsid w:val="00C97741"/>
    <w:rsid w:val="00CA47D2"/>
    <w:rsid w:val="00CA68B7"/>
    <w:rsid w:val="00CB1878"/>
    <w:rsid w:val="00CC76D5"/>
    <w:rsid w:val="00CC7983"/>
    <w:rsid w:val="00CD12E6"/>
    <w:rsid w:val="00CF1FE5"/>
    <w:rsid w:val="00CF7A50"/>
    <w:rsid w:val="00D02834"/>
    <w:rsid w:val="00D06BDA"/>
    <w:rsid w:val="00D3516F"/>
    <w:rsid w:val="00D37335"/>
    <w:rsid w:val="00D446A8"/>
    <w:rsid w:val="00D52CD2"/>
    <w:rsid w:val="00D55F96"/>
    <w:rsid w:val="00D56E90"/>
    <w:rsid w:val="00D624A3"/>
    <w:rsid w:val="00D66B66"/>
    <w:rsid w:val="00D80621"/>
    <w:rsid w:val="00D8779C"/>
    <w:rsid w:val="00DB1401"/>
    <w:rsid w:val="00DB2FC6"/>
    <w:rsid w:val="00DB4BB7"/>
    <w:rsid w:val="00DC6237"/>
    <w:rsid w:val="00DE06C0"/>
    <w:rsid w:val="00DF5A18"/>
    <w:rsid w:val="00DF6DAB"/>
    <w:rsid w:val="00E03EA0"/>
    <w:rsid w:val="00E200CC"/>
    <w:rsid w:val="00E26062"/>
    <w:rsid w:val="00E361BC"/>
    <w:rsid w:val="00E37723"/>
    <w:rsid w:val="00E51BFA"/>
    <w:rsid w:val="00E621DE"/>
    <w:rsid w:val="00E75161"/>
    <w:rsid w:val="00E77B8C"/>
    <w:rsid w:val="00E97A4A"/>
    <w:rsid w:val="00ED1B2C"/>
    <w:rsid w:val="00ED30D0"/>
    <w:rsid w:val="00ED327E"/>
    <w:rsid w:val="00ED6207"/>
    <w:rsid w:val="00EE4878"/>
    <w:rsid w:val="00F0093B"/>
    <w:rsid w:val="00F0693E"/>
    <w:rsid w:val="00F23F93"/>
    <w:rsid w:val="00F267AC"/>
    <w:rsid w:val="00F33200"/>
    <w:rsid w:val="00F33452"/>
    <w:rsid w:val="00F40402"/>
    <w:rsid w:val="00F678F0"/>
    <w:rsid w:val="00F70602"/>
    <w:rsid w:val="00F8107D"/>
    <w:rsid w:val="00F81F21"/>
    <w:rsid w:val="00F92297"/>
    <w:rsid w:val="00F93899"/>
    <w:rsid w:val="00FA0421"/>
    <w:rsid w:val="00FA69DC"/>
    <w:rsid w:val="00FB0DE5"/>
    <w:rsid w:val="00FB7D60"/>
    <w:rsid w:val="00FC2697"/>
    <w:rsid w:val="00FC2D84"/>
    <w:rsid w:val="00FD1C48"/>
    <w:rsid w:val="00FE21E0"/>
    <w:rsid w:val="00FF6D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Header"/>
    <w:next w:val="Normal"/>
    <w:link w:val="Heading1Char"/>
    <w:uiPriority w:val="9"/>
    <w:qFormat/>
    <w:rsid w:val="00482C26"/>
    <w:pPr>
      <w:spacing w:before="480" w:after="480"/>
      <w:jc w:val="left"/>
      <w:outlineLvl w:val="0"/>
    </w:pPr>
    <w:rPr>
      <w:color w:val="4C6968" w:themeColor="text1"/>
      <w:sz w:val="40"/>
      <w:szCs w:val="24"/>
    </w:rPr>
  </w:style>
  <w:style w:type="paragraph" w:styleId="Heading2">
    <w:name w:val="heading 2"/>
    <w:basedOn w:val="Normal"/>
    <w:next w:val="Normal"/>
    <w:link w:val="Heading2Char"/>
    <w:uiPriority w:val="9"/>
    <w:qFormat/>
    <w:rsid w:val="00740258"/>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740258"/>
    <w:pPr>
      <w:keepNext/>
      <w:spacing w:after="120"/>
      <w:outlineLvl w:val="2"/>
    </w:pPr>
    <w:rPr>
      <w:rFonts w:cs="Arial"/>
      <w:b/>
      <w:color w:val="48555E" w:themeColor="text2"/>
      <w:sz w:val="26"/>
    </w:rPr>
  </w:style>
  <w:style w:type="paragraph" w:styleId="Heading4">
    <w:name w:val="heading 4"/>
    <w:basedOn w:val="Normal"/>
    <w:next w:val="Normal"/>
    <w:link w:val="Heading4Char"/>
    <w:uiPriority w:val="9"/>
    <w:qFormat/>
    <w:rsid w:val="00740258"/>
    <w:pPr>
      <w:keepNext/>
      <w:outlineLvl w:val="3"/>
    </w:pPr>
    <w:rPr>
      <w:rFonts w:cs="Arial"/>
      <w:i/>
      <w:sz w:val="22"/>
    </w:rPr>
  </w:style>
  <w:style w:type="paragraph" w:styleId="Heading5">
    <w:name w:val="heading 5"/>
    <w:basedOn w:val="Normal"/>
    <w:next w:val="Normal"/>
    <w:link w:val="Heading5Char"/>
    <w:uiPriority w:val="9"/>
    <w:semiHidden/>
    <w:unhideWhenUsed/>
    <w:rsid w:val="00740258"/>
    <w:pPr>
      <w:keepNext/>
      <w:keepLines/>
      <w:spacing w:before="40" w:after="240"/>
      <w:outlineLvl w:val="4"/>
    </w:pPr>
    <w:rPr>
      <w:rFonts w:eastAsiaTheme="majorEastAsia" w:cstheme="majorBidi"/>
      <w:i/>
      <w:color w:val="384E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jc w:val="center"/>
    </w:pPr>
    <w:rPr>
      <w:b/>
    </w:rPr>
  </w:style>
  <w:style w:type="character" w:customStyle="1" w:styleId="HeaderChar">
    <w:name w:val="Header Char"/>
    <w:basedOn w:val="DefaultParagraphFont"/>
    <w:link w:val="Header"/>
    <w:uiPriority w:val="99"/>
    <w:rPr>
      <w:b/>
      <w:sz w:val="22"/>
      <w:szCs w:val="22"/>
      <w:lang w:eastAsia="en-US"/>
    </w:rPr>
  </w:style>
  <w:style w:type="paragraph" w:styleId="Footer">
    <w:name w:val="footer"/>
    <w:basedOn w:val="Normal"/>
    <w:link w:val="FooterChar"/>
    <w:uiPriority w:val="27"/>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27"/>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482C26"/>
    <w:rPr>
      <w:rFonts w:ascii="Verdana" w:hAnsi="Verdana"/>
      <w:b/>
      <w:color w:val="4C6968" w:themeColor="text1"/>
      <w:sz w:val="40"/>
      <w:szCs w:val="24"/>
      <w:lang w:eastAsia="en-US"/>
    </w:rPr>
  </w:style>
  <w:style w:type="character" w:customStyle="1" w:styleId="Heading2Char">
    <w:name w:val="Heading 2 Char"/>
    <w:basedOn w:val="DefaultParagraphFont"/>
    <w:link w:val="Heading2"/>
    <w:uiPriority w:val="9"/>
    <w:rsid w:val="00740258"/>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740258"/>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740258"/>
    <w:rPr>
      <w:rFonts w:ascii="Verdana" w:hAnsi="Verdana" w:cs="Arial"/>
      <w:i/>
      <w:lang w:eastAsia="en-US"/>
    </w:rPr>
  </w:style>
  <w:style w:type="paragraph" w:styleId="ListBullet">
    <w:name w:val="List Bullet"/>
    <w:basedOn w:val="Normal"/>
    <w:uiPriority w:val="99"/>
    <w:unhideWhenUsed/>
    <w:qFormat/>
    <w:pPr>
      <w:numPr>
        <w:numId w:val="8"/>
      </w:numPr>
    </w:pPr>
  </w:style>
  <w:style w:type="paragraph" w:styleId="ListBullet2">
    <w:name w:val="List Bullet 2"/>
    <w:basedOn w:val="Normal"/>
    <w:uiPriority w:val="99"/>
    <w:unhideWhenUsed/>
    <w:pPr>
      <w:numPr>
        <w:ilvl w:val="1"/>
        <w:numId w:val="8"/>
      </w:numPr>
    </w:pPr>
  </w:style>
  <w:style w:type="numbering" w:customStyle="1" w:styleId="Attach">
    <w:name w:val="Attach"/>
    <w:basedOn w:val="NoList"/>
    <w:uiPriority w:val="99"/>
    <w:pPr>
      <w:numPr>
        <w:numId w:val="5"/>
      </w:numPr>
    </w:pPr>
  </w:style>
  <w:style w:type="paragraph" w:customStyle="1" w:styleId="Classification">
    <w:name w:val="Classification"/>
    <w:basedOn w:val="Normal"/>
    <w:autoRedefine/>
    <w:uiPriority w:val="10"/>
    <w:qFormat/>
    <w:rsid w:val="00DE06C0"/>
    <w:pPr>
      <w:tabs>
        <w:tab w:val="center" w:pos="4536"/>
        <w:tab w:val="center" w:pos="4819"/>
        <w:tab w:val="right" w:pos="9356"/>
      </w:tabs>
      <w:spacing w:after="0"/>
      <w:jc w:val="center"/>
    </w:pPr>
    <w:rPr>
      <w:rFonts w:eastAsia="Times New Roman" w:cs="Arial"/>
      <w:color w:val="4C6968" w:themeColor="text1"/>
      <w:sz w:val="28"/>
      <w:szCs w:val="28"/>
      <w:lang w:eastAsia="en-AU"/>
    </w:rPr>
  </w:style>
  <w:style w:type="paragraph" w:styleId="ListNumber">
    <w:name w:val="List Number"/>
    <w:basedOn w:val="Normal"/>
    <w:uiPriority w:val="99"/>
    <w:qFormat/>
    <w:pPr>
      <w:numPr>
        <w:numId w:val="11"/>
      </w:numPr>
      <w:spacing w:before="120" w:after="120"/>
    </w:pPr>
  </w:style>
  <w:style w:type="paragraph" w:styleId="ListNumber2">
    <w:name w:val="List Number 2"/>
    <w:basedOn w:val="Normal"/>
    <w:uiPriority w:val="99"/>
    <w:rsid w:val="00B92F34"/>
    <w:pPr>
      <w:numPr>
        <w:ilvl w:val="1"/>
        <w:numId w:val="11"/>
      </w:numPr>
      <w:spacing w:after="120"/>
    </w:pPr>
    <w:rPr>
      <w:rFonts w:cs="Segoe UI"/>
    </w:rPr>
  </w:style>
  <w:style w:type="paragraph" w:styleId="ListNumber3">
    <w:name w:val="List Number 3"/>
    <w:basedOn w:val="Normal"/>
    <w:uiPriority w:val="99"/>
    <w:rsid w:val="00B92F34"/>
    <w:pPr>
      <w:numPr>
        <w:ilvl w:val="2"/>
        <w:numId w:val="11"/>
      </w:numPr>
      <w:spacing w:after="120"/>
      <w:ind w:left="1106"/>
    </w:pPr>
    <w:rPr>
      <w:rFonts w:cs="Segoe UI"/>
    </w:rPr>
  </w:style>
  <w:style w:type="paragraph" w:customStyle="1" w:styleId="Footerclassification">
    <w:name w:val="Footer classification"/>
    <w:basedOn w:val="Header"/>
    <w:uiPriority w:val="10"/>
    <w:rsid w:val="00FB0DE5"/>
    <w:rPr>
      <w:b w:val="0"/>
      <w:color w:val="FF0000"/>
      <w:sz w:val="18"/>
      <w:szCs w:val="24"/>
    </w:rPr>
  </w:style>
  <w:style w:type="paragraph" w:customStyle="1" w:styleId="Refnumber">
    <w:name w:val="Ref number"/>
    <w:basedOn w:val="Normal"/>
    <w:next w:val="Normal"/>
    <w:uiPriority w:val="14"/>
    <w:rsid w:val="00FA69DC"/>
    <w:pPr>
      <w:spacing w:before="120" w:after="120"/>
      <w:jc w:val="right"/>
    </w:p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customStyle="1" w:styleId="Agreed">
    <w:name w:val="Agreed"/>
    <w:basedOn w:val="Normal"/>
    <w:pPr>
      <w:jc w:val="right"/>
    </w:pPr>
    <w:rPr>
      <w:b/>
    </w:rPr>
  </w:style>
  <w:style w:type="paragraph" w:customStyle="1" w:styleId="Tabletext">
    <w:name w:val="Table text"/>
    <w:basedOn w:val="Normal"/>
    <w:uiPriority w:val="9"/>
    <w:qFormat/>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Calibri" w:hAnsi="Calibri"/>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rPr>
      <w:i/>
      <w:iCs/>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Instructions">
    <w:name w:val="Instructions"/>
    <w:basedOn w:val="Normal"/>
    <w:qFormat/>
    <w:rsid w:val="00770DD9"/>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table" w:styleId="TableGridLight">
    <w:name w:val="Grid Table Light"/>
    <w:aliases w:val="IGWC Table"/>
    <w:basedOn w:val="TableNormal"/>
    <w:uiPriority w:val="40"/>
    <w:rsid w:val="00740258"/>
    <w:tblPr>
      <w:tblBorders>
        <w:bottom w:val="single" w:sz="4" w:space="0" w:color="48555E" w:themeColor="text2"/>
        <w:insideH w:val="single" w:sz="4" w:space="0" w:color="48555E" w:themeColor="text2"/>
      </w:tblBorders>
    </w:tblPr>
    <w:tblStylePr w:type="firstRow">
      <w:tblPr/>
      <w:trPr>
        <w:tblHeader/>
      </w:trPr>
      <w:tcPr>
        <w:shd w:val="clear" w:color="auto" w:fill="4C6968" w:themeFill="text1"/>
      </w:tcPr>
    </w:tblStylePr>
  </w:style>
  <w:style w:type="character" w:customStyle="1" w:styleId="Heading5Char">
    <w:name w:val="Heading 5 Char"/>
    <w:basedOn w:val="DefaultParagraphFont"/>
    <w:link w:val="Heading5"/>
    <w:uiPriority w:val="9"/>
    <w:semiHidden/>
    <w:rsid w:val="00740258"/>
    <w:rPr>
      <w:rFonts w:ascii="Verdana" w:eastAsiaTheme="majorEastAsia" w:hAnsi="Verdana" w:cstheme="majorBidi"/>
      <w:i/>
      <w:color w:val="384E4D" w:themeColor="accent1" w:themeShade="BF"/>
      <w:sz w:val="20"/>
      <w:lang w:eastAsia="en-US"/>
    </w:rPr>
  </w:style>
  <w:style w:type="paragraph" w:styleId="Title">
    <w:name w:val="Title"/>
    <w:basedOn w:val="Normal"/>
    <w:next w:val="Normal"/>
    <w:link w:val="TitleChar"/>
    <w:uiPriority w:val="10"/>
    <w:qFormat/>
    <w:rsid w:val="009D6ACF"/>
    <w:pPr>
      <w:spacing w:before="1600" w:after="1600"/>
      <w:contextualSpacing/>
    </w:pPr>
    <w:rPr>
      <w:rFonts w:eastAsiaTheme="majorEastAsia" w:cstheme="majorBidi"/>
      <w:b/>
      <w:color w:val="FFFFFF"/>
      <w:spacing w:val="-10"/>
      <w:kern w:val="28"/>
      <w:sz w:val="50"/>
      <w:szCs w:val="56"/>
    </w:rPr>
  </w:style>
  <w:style w:type="character" w:customStyle="1" w:styleId="TitleChar">
    <w:name w:val="Title Char"/>
    <w:basedOn w:val="DefaultParagraphFont"/>
    <w:link w:val="Title"/>
    <w:uiPriority w:val="10"/>
    <w:rsid w:val="009D6ACF"/>
    <w:rPr>
      <w:rFonts w:ascii="Verdana" w:eastAsiaTheme="majorEastAsia" w:hAnsi="Verdana" w:cstheme="majorBidi"/>
      <w:b/>
      <w:color w:val="FFFFFF"/>
      <w:spacing w:val="-10"/>
      <w:kern w:val="28"/>
      <w:sz w:val="50"/>
      <w:szCs w:val="56"/>
      <w:lang w:eastAsia="en-US"/>
    </w:rPr>
  </w:style>
  <w:style w:type="paragraph" w:customStyle="1" w:styleId="TableHeader">
    <w:name w:val="Table Header"/>
    <w:basedOn w:val="Normal"/>
    <w:qFormat/>
    <w:rsid w:val="00740258"/>
    <w:pPr>
      <w:spacing w:before="120" w:after="120"/>
    </w:pPr>
    <w:rPr>
      <w:b/>
      <w:color w:val="FFFFFF"/>
    </w:rPr>
  </w:style>
  <w:style w:type="paragraph" w:customStyle="1" w:styleId="TableText0">
    <w:name w:val="Table Text"/>
    <w:basedOn w:val="Normal"/>
    <w:qFormat/>
    <w:rsid w:val="00740258"/>
    <w:pPr>
      <w:spacing w:before="120" w:after="120"/>
    </w:pPr>
  </w:style>
  <w:style w:type="paragraph" w:customStyle="1" w:styleId="TableHeading">
    <w:name w:val="Table Heading"/>
    <w:basedOn w:val="Normal"/>
    <w:qFormat/>
    <w:rsid w:val="00740258"/>
    <w:pPr>
      <w:spacing w:before="240" w:after="120"/>
    </w:pPr>
    <w:rPr>
      <w:color w:val="4C6968" w:themeColor="text1"/>
    </w:rPr>
  </w:style>
  <w:style w:type="paragraph" w:customStyle="1" w:styleId="FigureHeading">
    <w:name w:val="Figure Heading"/>
    <w:basedOn w:val="TableHeading"/>
    <w:qFormat/>
    <w:rsid w:val="00740258"/>
  </w:style>
  <w:style w:type="table" w:customStyle="1" w:styleId="Style1">
    <w:name w:val="Style1"/>
    <w:basedOn w:val="TableNormal"/>
    <w:uiPriority w:val="99"/>
    <w:rsid w:val="00740258"/>
    <w:tblPr>
      <w:tblBorders>
        <w:bottom w:val="single" w:sz="4" w:space="0" w:color="48555E" w:themeColor="text2"/>
        <w:insideH w:val="single" w:sz="4" w:space="0" w:color="48555E" w:themeColor="text2"/>
      </w:tblBorders>
    </w:tblPr>
    <w:tblStylePr w:type="firstRow">
      <w:tblPr/>
      <w:trPr>
        <w:tblHeader/>
      </w:trPr>
    </w:tblStylePr>
  </w:style>
  <w:style w:type="paragraph" w:styleId="ListParagraph">
    <w:name w:val="List Paragraph"/>
    <w:basedOn w:val="Normal"/>
    <w:uiPriority w:val="34"/>
    <w:qFormat/>
    <w:rsid w:val="00965E41"/>
    <w:pPr>
      <w:spacing w:after="160" w:line="259" w:lineRule="auto"/>
      <w:ind w:left="720"/>
      <w:contextualSpacing/>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Internal%20briefing\Internal_general_briefing_template.dotx"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8238601-ce47-4778-85d0-8b1d656496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8F29F-70EF-4181-AD5D-EFC3A37EABC4}">
  <ds:schemaRefs>
    <ds:schemaRef ds:uri="http://purl.org/dc/terms/"/>
    <ds:schemaRef ds:uri="b98728ac-f998-415c-abee-6b046fb1441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d869c146-c82e-4435-92e4-da91542262fd"/>
    <ds:schemaRef ds:uri="http://purl.org/dc/elements/1.1/"/>
    <ds:schemaRef ds:uri="http://purl.org/dc/dcmitype/"/>
    <ds:schemaRef ds:uri="a95247a4-6a6b-40fb-87b6-0fb2f012c536"/>
    <ds:schemaRef ds:uri="d81c2681-db7b-4a56-9abd-a3238a78f6b2"/>
    <ds:schemaRef ds:uri="http://schemas.microsoft.com/sharepoint/v3"/>
  </ds:schemaRefs>
</ds:datastoreItem>
</file>

<file path=customXml/itemProps2.xml><?xml version="1.0" encoding="utf-8"?>
<ds:datastoreItem xmlns:ds="http://schemas.openxmlformats.org/officeDocument/2006/customXml" ds:itemID="{5EC73215-4574-4937-9894-84ADD5F4C015}"/>
</file>

<file path=customXml/itemProps3.xml><?xml version="1.0" encoding="utf-8"?>
<ds:datastoreItem xmlns:ds="http://schemas.openxmlformats.org/officeDocument/2006/customXml" ds:itemID="{2E04A6F5-EFC9-4A70-B2B4-33526FAB4B23}">
  <ds:schemaRefs>
    <ds:schemaRef ds:uri="http://schemas.microsoft.com/sharepoint/v3/contenttype/forms"/>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Internal_general_briefing_template</Template>
  <TotalTime>1</TotalTime>
  <Pages>3</Pages>
  <Words>1462</Words>
  <Characters>7801</Characters>
  <Application>Microsoft Office Word</Application>
  <DocSecurity>0</DocSecurity>
  <Lines>118</Lines>
  <Paragraphs>26</Paragraphs>
  <ScaleCrop>false</ScaleCrop>
  <HeadingPairs>
    <vt:vector size="2" baseType="variant">
      <vt:variant>
        <vt:lpstr>Title</vt:lpstr>
      </vt:variant>
      <vt:variant>
        <vt:i4>1</vt:i4>
      </vt:variant>
    </vt:vector>
  </HeadingPairs>
  <TitlesOfParts>
    <vt:vector size="1" baseType="lpstr">
      <vt:lpstr>Statement of Intent</vt:lpstr>
    </vt:vector>
  </TitlesOfParts>
  <Manager/>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 The Inspector-General of Water Compliance - Transcript</dc:title>
  <dc:subject/>
  <dc:creator>IGWC</dc:creator>
  <cp:keywords/>
  <dc:description>_x000d_
  </dc:description>
  <cp:lastModifiedBy>Bec DURACK</cp:lastModifiedBy>
  <cp:revision>3</cp:revision>
  <cp:lastPrinted>2021-12-15T06:45:00Z</cp:lastPrinted>
  <dcterms:created xsi:type="dcterms:W3CDTF">2025-10-30T03:05:00Z</dcterms:created>
  <dcterms:modified xsi:type="dcterms:W3CDTF">2025-10-30T03:05:00Z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Record Classification">
    <vt:lpwstr/>
  </property>
  <property fmtid="{D5CDD505-2E9C-101B-9397-08002B2CF9AE}" pid="5" name="Record_x0020_Classification">
    <vt:lpwstr/>
  </property>
  <property fmtid="{D5CDD505-2E9C-101B-9397-08002B2CF9AE}" pid="6" name="h64465b6520a47a58f1168c7a3f04764">
    <vt:lpwstr/>
  </property>
</Properties>
</file>