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2C73F" w14:textId="125B4789" w:rsidR="00473F5B" w:rsidRDefault="007A1E2C" w:rsidP="00473F5B">
      <w:pPr>
        <w:pStyle w:val="Title"/>
      </w:pPr>
      <w:r w:rsidRPr="003A6733">
        <w:rPr>
          <w:noProof/>
        </w:rPr>
        <w:drawing>
          <wp:anchor distT="0" distB="0" distL="114300" distR="114300" simplePos="0" relativeHeight="251658240" behindDoc="1" locked="1" layoutInCell="1" allowOverlap="1" wp14:anchorId="75AAD8E9" wp14:editId="769EEFBC">
            <wp:simplePos x="0" y="0"/>
            <wp:positionH relativeFrom="column">
              <wp:posOffset>-754380</wp:posOffset>
            </wp:positionH>
            <wp:positionV relativeFrom="paragraph">
              <wp:posOffset>-2599055</wp:posOffset>
            </wp:positionV>
            <wp:extent cx="7597140" cy="10751185"/>
            <wp:effectExtent l="0" t="0" r="3810" b="0"/>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97140" cy="107511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1" layoutInCell="1" allowOverlap="1" wp14:anchorId="4434F8DB" wp14:editId="549862F5">
            <wp:simplePos x="0" y="0"/>
            <wp:positionH relativeFrom="page">
              <wp:posOffset>594360</wp:posOffset>
            </wp:positionH>
            <wp:positionV relativeFrom="paragraph">
              <wp:posOffset>-1986280</wp:posOffset>
            </wp:positionV>
            <wp:extent cx="3600450" cy="1040130"/>
            <wp:effectExtent l="0" t="0" r="0" b="0"/>
            <wp:wrapNone/>
            <wp:docPr id="66" name="Pictur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a:extLst>
                        <a:ext uri="{C183D7F6-B498-43B3-948B-1728B52AA6E4}">
                          <adec:decorative xmlns:adec="http://schemas.microsoft.com/office/drawing/2017/decorative" val="1"/>
                        </a:ext>
                      </a:extLst>
                    </pic:cNvPr>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3600450" cy="1040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411A" w:rsidRPr="0065411A">
        <w:t xml:space="preserve">Murray–Darling Basin community perceptions research </w:t>
      </w:r>
      <w:r w:rsidR="00195988">
        <w:t>2024</w:t>
      </w:r>
      <w:r w:rsidR="00576CF0">
        <w:t>–</w:t>
      </w:r>
      <w:r w:rsidR="00E94130">
        <w:t>25</w:t>
      </w:r>
    </w:p>
    <w:p w14:paraId="64A4AF65" w14:textId="421EB03B" w:rsidR="00E94130" w:rsidRDefault="00C50A47" w:rsidP="00195988">
      <w:pPr>
        <w:pStyle w:val="Subtitle"/>
      </w:pPr>
      <w:r w:rsidRPr="00C50A47">
        <w:t>Understanding the Aud</w:t>
      </w:r>
      <w:r w:rsidR="00E94130">
        <w:t>ience</w:t>
      </w:r>
    </w:p>
    <w:p w14:paraId="1DE35035" w14:textId="33D802DE" w:rsidR="00392E3E" w:rsidRPr="00195988" w:rsidRDefault="00473F5B" w:rsidP="00195988">
      <w:pPr>
        <w:pStyle w:val="Subtitle"/>
        <w:rPr>
          <w:b/>
          <w:sz w:val="60"/>
          <w:szCs w:val="24"/>
        </w:rPr>
      </w:pPr>
      <w:r>
        <w:br w:type="page"/>
      </w:r>
    </w:p>
    <w:p w14:paraId="2F41C13C" w14:textId="03303EED" w:rsidR="006D0B90" w:rsidRDefault="00C42C02" w:rsidP="00C42C02">
      <w:pPr>
        <w:pStyle w:val="Heading1"/>
      </w:pPr>
      <w:r w:rsidRPr="00C42C02">
        <w:lastRenderedPageBreak/>
        <w:t>Water licence holders</w:t>
      </w:r>
    </w:p>
    <w:p w14:paraId="364E9820" w14:textId="3BF6A9F4" w:rsidR="00C42C02" w:rsidRPr="00C42C02" w:rsidRDefault="00195988" w:rsidP="00C42C02">
      <w:r>
        <w:rPr>
          <w:lang w:val="en-GB"/>
        </w:rPr>
        <w:t>Results among water license holders were broadly consistent with those seen previously. Confidence in compliance and enforcement remains steady, while perceived performance on the Inspector-General is down slightly.</w:t>
      </w:r>
    </w:p>
    <w:p w14:paraId="4C234E22" w14:textId="3C9A7134" w:rsidR="00C42C02" w:rsidRDefault="0046437D" w:rsidP="00C42C02">
      <w:r w:rsidRPr="0046437D">
        <w:t xml:space="preserve">A </w:t>
      </w:r>
      <w:r w:rsidR="00603AC2">
        <w:t>water licence holder from Renmark is quoted, “</w:t>
      </w:r>
      <w:r w:rsidR="00195988">
        <w:t>Farmers are increasingly more careful because we know the value of water</w:t>
      </w:r>
      <w:r w:rsidR="00603AC2">
        <w:t>”.</w:t>
      </w:r>
    </w:p>
    <w:p w14:paraId="07F0DE72" w14:textId="7FF48B43" w:rsidR="0046437D" w:rsidRDefault="0046437D" w:rsidP="0046437D">
      <w:pPr>
        <w:pStyle w:val="Heading2"/>
      </w:pPr>
      <w:r>
        <w:t>Demographics</w:t>
      </w:r>
    </w:p>
    <w:p w14:paraId="3F11B40C" w14:textId="38E390C3" w:rsidR="0046437D" w:rsidRDefault="0046437D" w:rsidP="0046437D">
      <w:pPr>
        <w:pStyle w:val="Heading3"/>
      </w:pPr>
      <w:bookmarkStart w:id="0" w:name="_Hlk198201837"/>
      <w:r>
        <w:t xml:space="preserve">Type of </w:t>
      </w:r>
      <w:r w:rsidR="004C4A25">
        <w:t>w</w:t>
      </w:r>
      <w:r>
        <w:t>ate</w:t>
      </w:r>
      <w:r w:rsidR="004C4A25">
        <w:t>r</w:t>
      </w:r>
      <w:r>
        <w:t xml:space="preserve"> user</w:t>
      </w:r>
    </w:p>
    <w:bookmarkEnd w:id="0"/>
    <w:p w14:paraId="3AFFF0D9" w14:textId="6CD40C77" w:rsidR="00195988" w:rsidRDefault="00195988" w:rsidP="004C4A25">
      <w:r>
        <w:t>48%</w:t>
      </w:r>
      <w:r w:rsidR="004C4A25">
        <w:t xml:space="preserve"> use</w:t>
      </w:r>
      <w:r w:rsidR="00576CF0">
        <w:t>d</w:t>
      </w:r>
      <w:r w:rsidR="004C4A25">
        <w:t xml:space="preserve"> water for non-dairy livestock</w:t>
      </w:r>
      <w:r w:rsidR="001B2EF1">
        <w:t xml:space="preserve">, </w:t>
      </w:r>
      <w:r>
        <w:t>33% for annual or seasonal crop</w:t>
      </w:r>
      <w:r w:rsidRPr="00195988">
        <w:t>s, 23% for permanent crops</w:t>
      </w:r>
      <w:r w:rsidR="004C4A25" w:rsidRPr="00195988">
        <w:t xml:space="preserve">, and </w:t>
      </w:r>
      <w:r w:rsidRPr="00195988">
        <w:t>8</w:t>
      </w:r>
      <w:r w:rsidR="004C4A25" w:rsidRPr="00195988">
        <w:t>% for dairy</w:t>
      </w:r>
      <w:r w:rsidR="004C4A25">
        <w:t xml:space="preserve">. </w:t>
      </w:r>
      <w:r>
        <w:t>3%</w:t>
      </w:r>
      <w:r w:rsidR="004C4A25">
        <w:t xml:space="preserve"> use</w:t>
      </w:r>
      <w:r w:rsidR="00576CF0">
        <w:t>d</w:t>
      </w:r>
      <w:r w:rsidR="004C4A25">
        <w:t xml:space="preserve"> water for tourism, </w:t>
      </w:r>
      <w:r w:rsidR="00603AC2">
        <w:t xml:space="preserve">2% for industrial processes and manufacturing, </w:t>
      </w:r>
      <w:r w:rsidR="004C4A25">
        <w:t xml:space="preserve">and </w:t>
      </w:r>
      <w:r>
        <w:t>5%</w:t>
      </w:r>
      <w:r w:rsidR="004C4A25">
        <w:t xml:space="preserve"> use</w:t>
      </w:r>
      <w:r w:rsidR="00576CF0">
        <w:t>d</w:t>
      </w:r>
      <w:r w:rsidR="004C4A25">
        <w:t xml:space="preserve"> water for other purposes.</w:t>
      </w:r>
    </w:p>
    <w:p w14:paraId="0BD36404" w14:textId="06C367BB" w:rsidR="00195988" w:rsidRDefault="00195988" w:rsidP="00195988">
      <w:pPr>
        <w:pStyle w:val="Heading3"/>
      </w:pPr>
      <w:r>
        <w:t>Water Licen</w:t>
      </w:r>
      <w:r w:rsidR="001B2EF1">
        <w:t>c</w:t>
      </w:r>
      <w:r>
        <w:t>e Types</w:t>
      </w:r>
    </w:p>
    <w:p w14:paraId="53B0038A" w14:textId="77194311" w:rsidR="004C4A25" w:rsidRDefault="004C4A25" w:rsidP="004C4A25">
      <w:r w:rsidRPr="005E0A90">
        <w:t>3</w:t>
      </w:r>
      <w:r w:rsidR="005E0A90" w:rsidRPr="005E0A90">
        <w:t>2</w:t>
      </w:r>
      <w:r w:rsidRPr="005E0A90">
        <w:t>%</w:t>
      </w:r>
      <w:r w:rsidR="001B2EF1">
        <w:t xml:space="preserve"> of water licence types</w:t>
      </w:r>
      <w:r w:rsidRPr="005E0A90">
        <w:t xml:space="preserve"> </w:t>
      </w:r>
      <w:r w:rsidR="00576CF0">
        <w:t>were</w:t>
      </w:r>
      <w:r w:rsidRPr="005E0A90">
        <w:t xml:space="preserve"> ground water</w:t>
      </w:r>
      <w:r w:rsidR="005E0A90" w:rsidRPr="005E0A90">
        <w:t xml:space="preserve">/other </w:t>
      </w:r>
      <w:r w:rsidR="005E0A90" w:rsidRPr="001B2EF1">
        <w:t>only</w:t>
      </w:r>
      <w:r w:rsidRPr="005E0A90">
        <w:t xml:space="preserve">, </w:t>
      </w:r>
      <w:r w:rsidR="005E0A90" w:rsidRPr="005E0A90">
        <w:t>57</w:t>
      </w:r>
      <w:r w:rsidRPr="005E0A90">
        <w:t xml:space="preserve">% </w:t>
      </w:r>
      <w:r w:rsidR="001B2EF1">
        <w:t xml:space="preserve">of water licence types </w:t>
      </w:r>
      <w:r w:rsidR="00576CF0">
        <w:t>were</w:t>
      </w:r>
      <w:r w:rsidRPr="005E0A90">
        <w:t xml:space="preserve"> surface water</w:t>
      </w:r>
      <w:r w:rsidR="005E0A90" w:rsidRPr="005E0A90">
        <w:t xml:space="preserve"> </w:t>
      </w:r>
      <w:r w:rsidR="005E0A90" w:rsidRPr="001B2EF1">
        <w:t>only</w:t>
      </w:r>
      <w:r w:rsidRPr="005E0A90">
        <w:t xml:space="preserve">, and </w:t>
      </w:r>
      <w:r w:rsidR="005E0A90" w:rsidRPr="005E0A90">
        <w:t>11</w:t>
      </w:r>
      <w:r w:rsidRPr="005E0A90">
        <w:t xml:space="preserve">% </w:t>
      </w:r>
      <w:r w:rsidR="00576CF0">
        <w:t>were</w:t>
      </w:r>
      <w:r w:rsidRPr="005E0A90">
        <w:t xml:space="preserve"> both ground and surface water.</w:t>
      </w:r>
      <w:r>
        <w:t xml:space="preserve"> </w:t>
      </w:r>
      <w:r w:rsidR="005E0A90">
        <w:t>Surface water licen</w:t>
      </w:r>
      <w:r w:rsidR="001B2EF1">
        <w:t>c</w:t>
      </w:r>
      <w:r w:rsidR="005E0A90">
        <w:t>e types</w:t>
      </w:r>
      <w:r>
        <w:t xml:space="preserve"> for surface water </w:t>
      </w:r>
      <w:r w:rsidR="00576CF0">
        <w:t>licence holders</w:t>
      </w:r>
      <w:r>
        <w:t xml:space="preserve"> </w:t>
      </w:r>
      <w:proofErr w:type="gramStart"/>
      <w:r w:rsidR="00576CF0">
        <w:t>were:</w:t>
      </w:r>
      <w:proofErr w:type="gramEnd"/>
      <w:r w:rsidR="00576CF0">
        <w:t xml:space="preserve"> </w:t>
      </w:r>
      <w:r w:rsidR="005E0A90" w:rsidRPr="005E0A90">
        <w:t>high security</w:t>
      </w:r>
      <w:r w:rsidRPr="005E0A90">
        <w:t xml:space="preserve">, </w:t>
      </w:r>
      <w:r w:rsidR="005E0A90" w:rsidRPr="005E0A90">
        <w:t>3</w:t>
      </w:r>
      <w:r w:rsidRPr="005E0A90">
        <w:t>3%</w:t>
      </w:r>
      <w:r w:rsidR="00576CF0">
        <w:t>;</w:t>
      </w:r>
      <w:r w:rsidRPr="005E0A90">
        <w:t xml:space="preserve"> </w:t>
      </w:r>
      <w:r w:rsidR="005E0A90" w:rsidRPr="005E0A90">
        <w:t>general security, 43%</w:t>
      </w:r>
      <w:r w:rsidR="00576CF0">
        <w:t>;</w:t>
      </w:r>
      <w:r w:rsidR="005E0A90" w:rsidRPr="005E0A90">
        <w:t xml:space="preserve"> </w:t>
      </w:r>
      <w:r w:rsidRPr="005E0A90">
        <w:t>and</w:t>
      </w:r>
      <w:r w:rsidR="00603AC2">
        <w:t xml:space="preserve"> </w:t>
      </w:r>
      <w:r w:rsidR="005E0A90" w:rsidRPr="005E0A90">
        <w:t>stock/domestic</w:t>
      </w:r>
      <w:r w:rsidRPr="005E0A90">
        <w:t>, 3</w:t>
      </w:r>
      <w:r w:rsidR="005E0A90" w:rsidRPr="005E0A90">
        <w:t>9</w:t>
      </w:r>
      <w:r w:rsidRPr="005E0A90">
        <w:t>%</w:t>
      </w:r>
      <w:r w:rsidR="00576CF0">
        <w:t>.</w:t>
      </w:r>
      <w:r w:rsidR="00603AC2">
        <w:t xml:space="preserve"> 7% </w:t>
      </w:r>
      <w:r w:rsidR="00576CF0">
        <w:t>responded as ‘</w:t>
      </w:r>
      <w:r w:rsidR="00603AC2">
        <w:t>other</w:t>
      </w:r>
      <w:r w:rsidR="00576CF0">
        <w:t>’</w:t>
      </w:r>
      <w:r w:rsidR="00603AC2">
        <w:t xml:space="preserve"> or unsure</w:t>
      </w:r>
      <w:r w:rsidRPr="005E0A90">
        <w:t>.</w:t>
      </w:r>
    </w:p>
    <w:p w14:paraId="5C7823BB" w14:textId="47640666" w:rsidR="00EA33BD" w:rsidRDefault="00EA33BD" w:rsidP="00EA33BD">
      <w:pPr>
        <w:pStyle w:val="Heading3"/>
      </w:pPr>
      <w:r>
        <w:t>Where they live</w:t>
      </w:r>
    </w:p>
    <w:p w14:paraId="027866B6" w14:textId="5F6E1871" w:rsidR="00EA33BD" w:rsidRDefault="00EA33BD" w:rsidP="00EA33BD">
      <w:r w:rsidRPr="005E0A90">
        <w:t>42% lived in Victoria</w:t>
      </w:r>
      <w:r w:rsidR="005E0A90">
        <w:t xml:space="preserve">, 36% in New South Wales, 15% in South Australia, 8% in Queensland, and less than 1% in </w:t>
      </w:r>
      <w:r w:rsidR="00576CF0">
        <w:t xml:space="preserve">the </w:t>
      </w:r>
      <w:r w:rsidR="005E0A90">
        <w:t>Australian Capital Territory.</w:t>
      </w:r>
    </w:p>
    <w:p w14:paraId="613A69FD" w14:textId="14F72E14" w:rsidR="005E3025" w:rsidRDefault="00EC1817" w:rsidP="00EC1817">
      <w:pPr>
        <w:pStyle w:val="Heading3"/>
      </w:pPr>
      <w:r>
        <w:t>Defining characteristics</w:t>
      </w:r>
    </w:p>
    <w:p w14:paraId="24C5B37D" w14:textId="1DAC835D" w:rsidR="00EC1817" w:rsidRPr="00EC1817" w:rsidRDefault="00EC1817" w:rsidP="00EC1817">
      <w:r w:rsidRPr="00EC1817">
        <w:t xml:space="preserve">100% of water licence holders either hold or manage a water </w:t>
      </w:r>
      <w:proofErr w:type="gramStart"/>
      <w:r w:rsidRPr="00EC1817">
        <w:t>licence</w:t>
      </w:r>
      <w:r w:rsidR="00576CF0">
        <w:t>,</w:t>
      </w:r>
      <w:r w:rsidRPr="00EC1817">
        <w:t xml:space="preserve"> or</w:t>
      </w:r>
      <w:proofErr w:type="gramEnd"/>
      <w:r w:rsidRPr="00EC1817">
        <w:t xml:space="preserve"> purchase water for large-scale commercial purposes.</w:t>
      </w:r>
    </w:p>
    <w:p w14:paraId="5669144C" w14:textId="6F2DC6BB" w:rsidR="005E2A4B" w:rsidRDefault="00B7143B" w:rsidP="00B7143B">
      <w:pPr>
        <w:pStyle w:val="Heading3"/>
      </w:pPr>
      <w:r>
        <w:t>Heard of the Basin?</w:t>
      </w:r>
    </w:p>
    <w:p w14:paraId="2CFE7E82" w14:textId="080036E6" w:rsidR="00B7143B" w:rsidRDefault="005E0A90" w:rsidP="00B7143B">
      <w:r>
        <w:t>2024, 2023 and 2022</w:t>
      </w:r>
      <w:r w:rsidR="00B7143B">
        <w:t xml:space="preserve"> comparisons for the proportion of water licence holders who ha</w:t>
      </w:r>
      <w:r w:rsidR="00576CF0">
        <w:t>d</w:t>
      </w:r>
      <w:r w:rsidR="00B7143B">
        <w:t xml:space="preserve"> heard of the Murray–Darling Basin:</w:t>
      </w:r>
    </w:p>
    <w:p w14:paraId="3A4811DA" w14:textId="7E495CC8" w:rsidR="00B7143B" w:rsidRPr="005E0A90" w:rsidRDefault="00B7143B" w:rsidP="00B7143B">
      <w:pPr>
        <w:pStyle w:val="ListBullet"/>
      </w:pPr>
      <w:r w:rsidRPr="005E0A90">
        <w:t>91% of water licence holders responded 'yes, and know what it is,'</w:t>
      </w:r>
      <w:r w:rsidR="001B5EDD">
        <w:t xml:space="preserve"> </w:t>
      </w:r>
      <w:r w:rsidR="001B5EDD" w:rsidRPr="005E0A90">
        <w:t xml:space="preserve">in </w:t>
      </w:r>
      <w:r w:rsidR="00603AC2" w:rsidRPr="005E0A90">
        <w:t>2024</w:t>
      </w:r>
      <w:r w:rsidR="00603AC2">
        <w:t>,</w:t>
      </w:r>
      <w:r w:rsidR="00603AC2" w:rsidRPr="005E0A90">
        <w:t xml:space="preserve"> compared</w:t>
      </w:r>
      <w:r w:rsidRPr="005E0A90">
        <w:t xml:space="preserve"> to </w:t>
      </w:r>
      <w:r w:rsidR="005E0A90" w:rsidRPr="005E0A90">
        <w:t xml:space="preserve">91% in 2023 and </w:t>
      </w:r>
      <w:r w:rsidRPr="005E0A90">
        <w:t>89% in 2022.</w:t>
      </w:r>
    </w:p>
    <w:p w14:paraId="79E19CC0" w14:textId="2651B7EE" w:rsidR="00B7143B" w:rsidRPr="005E0A90" w:rsidRDefault="005E0A90" w:rsidP="00B7143B">
      <w:pPr>
        <w:pStyle w:val="ListBullet"/>
      </w:pPr>
      <w:r w:rsidRPr="005E0A90">
        <w:t>8</w:t>
      </w:r>
      <w:r w:rsidR="00B7143B" w:rsidRPr="005E0A90">
        <w:t>% responded 'yes, but not the details,'</w:t>
      </w:r>
      <w:r w:rsidR="00603AC2">
        <w:t xml:space="preserve"> in 2024,</w:t>
      </w:r>
      <w:r w:rsidR="00B7143B" w:rsidRPr="005E0A90">
        <w:t xml:space="preserve"> compared to </w:t>
      </w:r>
      <w:r w:rsidRPr="005E0A90">
        <w:t xml:space="preserve">9% in 2023 and </w:t>
      </w:r>
      <w:r w:rsidR="00B7143B" w:rsidRPr="005E0A90">
        <w:t xml:space="preserve">11% in 2022. </w:t>
      </w:r>
    </w:p>
    <w:p w14:paraId="5F1E5E7E" w14:textId="5D829314" w:rsidR="00B7143B" w:rsidRDefault="00B7143B" w:rsidP="00B7143B">
      <w:pPr>
        <w:pStyle w:val="ListBullet"/>
      </w:pPr>
      <w:r w:rsidRPr="004A66DB">
        <w:t>1% responded 'no' when asked if they had heard of the Basin</w:t>
      </w:r>
      <w:r w:rsidR="00603AC2">
        <w:t xml:space="preserve"> in 2024,</w:t>
      </w:r>
      <w:r w:rsidRPr="004A66DB">
        <w:t xml:space="preserve"> compared to </w:t>
      </w:r>
      <w:r w:rsidR="004A66DB" w:rsidRPr="004A66DB">
        <w:t xml:space="preserve">1% in 2023 and </w:t>
      </w:r>
      <w:r w:rsidRPr="004A66DB">
        <w:t>less than 1% in 2022.</w:t>
      </w:r>
    </w:p>
    <w:p w14:paraId="356A2BC7" w14:textId="33BEA4C2" w:rsidR="00576CF0" w:rsidRPr="004A66DB" w:rsidRDefault="00576CF0" w:rsidP="007E3218">
      <w:pPr>
        <w:spacing w:before="240"/>
      </w:pPr>
      <w:r>
        <w:t>Overall, 75% of water licence holders were aware that they live in the Murray–Darling Basin.</w:t>
      </w:r>
    </w:p>
    <w:p w14:paraId="0CF2B6FC" w14:textId="33380948" w:rsidR="00F20134" w:rsidRDefault="00F20134" w:rsidP="00F20134">
      <w:pPr>
        <w:pStyle w:val="Heading3"/>
      </w:pPr>
      <w:r w:rsidRPr="00F20134">
        <w:t>Top perceptions: Water licence holders tended to agree that…</w:t>
      </w:r>
    </w:p>
    <w:p w14:paraId="1257AECA" w14:textId="177B69C3" w:rsidR="00374D93" w:rsidRPr="004A66DB" w:rsidRDefault="00374D93" w:rsidP="00374D93">
      <w:pPr>
        <w:pStyle w:val="ListBullet"/>
      </w:pPr>
      <w:r w:rsidRPr="004A66DB">
        <w:t>8</w:t>
      </w:r>
      <w:r w:rsidR="004A66DB" w:rsidRPr="004A66DB">
        <w:t>6</w:t>
      </w:r>
      <w:r w:rsidRPr="004A66DB">
        <w:t>% agreed that it is important to know that water coming out of the Basin is measured.</w:t>
      </w:r>
    </w:p>
    <w:p w14:paraId="5C30436D" w14:textId="6DDABDBF" w:rsidR="00AC7D1B" w:rsidRDefault="00AC7D1B" w:rsidP="00AC7D1B">
      <w:pPr>
        <w:pStyle w:val="ListBullet"/>
      </w:pPr>
      <w:r w:rsidRPr="004A66DB">
        <w:t xml:space="preserve">83% agreed that having effective enforcement of </w:t>
      </w:r>
      <w:r w:rsidR="007E3218">
        <w:t xml:space="preserve">water rules and </w:t>
      </w:r>
      <w:r w:rsidRPr="004A66DB">
        <w:t>regulations is important for maintaining healthy waterways.</w:t>
      </w:r>
    </w:p>
    <w:p w14:paraId="48D9469C" w14:textId="38C79873" w:rsidR="00374D93" w:rsidRPr="004A66DB" w:rsidRDefault="00374D93" w:rsidP="00374D93">
      <w:pPr>
        <w:pStyle w:val="ListBullet"/>
      </w:pPr>
      <w:r w:rsidRPr="004A66DB">
        <w:t>8</w:t>
      </w:r>
      <w:r w:rsidR="004A66DB" w:rsidRPr="004A66DB">
        <w:t>2</w:t>
      </w:r>
      <w:r w:rsidRPr="004A66DB">
        <w:t xml:space="preserve">% agreed that </w:t>
      </w:r>
      <w:r w:rsidR="004A66DB" w:rsidRPr="004A66DB">
        <w:t>it is important to have an independent Basin-wide government body overseeing water rules and regulations</w:t>
      </w:r>
      <w:r w:rsidRPr="004A66DB">
        <w:t>.</w:t>
      </w:r>
    </w:p>
    <w:p w14:paraId="2CFA59CC" w14:textId="7544CD14" w:rsidR="00576CF0" w:rsidRPr="00576CF0" w:rsidRDefault="004A66DB" w:rsidP="007E3218">
      <w:pPr>
        <w:pStyle w:val="ListBullet"/>
      </w:pPr>
      <w:r w:rsidRPr="004A66DB">
        <w:lastRenderedPageBreak/>
        <w:t>82</w:t>
      </w:r>
      <w:r w:rsidR="00374D93" w:rsidRPr="004A66DB">
        <w:t xml:space="preserve">% agreed </w:t>
      </w:r>
      <w:bookmarkStart w:id="1" w:name="_Hlk198202630"/>
      <w:r w:rsidR="00374D93" w:rsidRPr="004A66DB">
        <w:t xml:space="preserve">that </w:t>
      </w:r>
      <w:bookmarkEnd w:id="1"/>
      <w:r w:rsidRPr="004A66DB">
        <w:t>people should be punished for not following water rules and regulations.</w:t>
      </w:r>
    </w:p>
    <w:p w14:paraId="294004C7" w14:textId="79E63421" w:rsidR="00374D93" w:rsidRDefault="00374D93" w:rsidP="007E3218">
      <w:pPr>
        <w:pStyle w:val="Heading3"/>
        <w:spacing w:before="200"/>
      </w:pPr>
      <w:r>
        <w:t>IGWC</w:t>
      </w:r>
    </w:p>
    <w:p w14:paraId="07209988" w14:textId="5C9A4230" w:rsidR="00374D93" w:rsidRDefault="00374D93" w:rsidP="00374D93">
      <w:r>
        <w:t xml:space="preserve">Awareness KPI, Confidence and Trust KPI, and Performance KPI scores </w:t>
      </w:r>
      <w:r w:rsidR="00576CF0">
        <w:t>among</w:t>
      </w:r>
      <w:r>
        <w:t xml:space="preserve"> water licence holders </w:t>
      </w:r>
      <w:r w:rsidR="00576CF0">
        <w:t xml:space="preserve">were calculated </w:t>
      </w:r>
      <w:r>
        <w:t xml:space="preserve">for </w:t>
      </w:r>
      <w:r w:rsidR="00454C72">
        <w:t>2022, 2023 and 2024</w:t>
      </w:r>
      <w:r>
        <w:t>. Index scores are out of a potential range of 0 to 100.</w:t>
      </w:r>
    </w:p>
    <w:p w14:paraId="08AEADA2" w14:textId="6D4AF3CF" w:rsidR="00374D93" w:rsidRDefault="00374D93" w:rsidP="00374D93">
      <w:pPr>
        <w:pStyle w:val="ListBullet"/>
      </w:pPr>
      <w:r>
        <w:t xml:space="preserve">For Awareness, the KPI was </w:t>
      </w:r>
      <w:r w:rsidRPr="00454C72">
        <w:t>41 in</w:t>
      </w:r>
      <w:r w:rsidR="00454C72" w:rsidRPr="00454C72">
        <w:t xml:space="preserve"> 2024, compared to a score of 41 in</w:t>
      </w:r>
      <w:r w:rsidRPr="00454C72">
        <w:t xml:space="preserve"> 2023, </w:t>
      </w:r>
      <w:r w:rsidR="00454C72" w:rsidRPr="00454C72">
        <w:t>and</w:t>
      </w:r>
      <w:r w:rsidRPr="00454C72">
        <w:t xml:space="preserve"> 36 in 2022.</w:t>
      </w:r>
      <w:r w:rsidR="00576CF0">
        <w:t xml:space="preserve"> Note that an estimated value was used for water licence holders’ 2024 awareness KPI – more information about this is available in the project overview and research methodology.</w:t>
      </w:r>
    </w:p>
    <w:p w14:paraId="3047CE4F" w14:textId="7379EFC9" w:rsidR="00374D93" w:rsidRDefault="00374D93" w:rsidP="00374D93">
      <w:pPr>
        <w:pStyle w:val="ListBullet"/>
      </w:pPr>
      <w:r>
        <w:t xml:space="preserve">For Confidence and Trust, the KPI was </w:t>
      </w:r>
      <w:r w:rsidR="00454C72" w:rsidRPr="006344FA">
        <w:t xml:space="preserve">44 in 2024, compared to a score of </w:t>
      </w:r>
      <w:r w:rsidRPr="006344FA">
        <w:t>47 in 2023, 45 in 2022.</w:t>
      </w:r>
    </w:p>
    <w:p w14:paraId="58549496" w14:textId="2A0FBEBE" w:rsidR="00C2061E" w:rsidRDefault="00374D93" w:rsidP="004814D3">
      <w:pPr>
        <w:pStyle w:val="ListBullet"/>
      </w:pPr>
      <w:r>
        <w:t xml:space="preserve">For Performance, the KPI was </w:t>
      </w:r>
      <w:r w:rsidR="00454C72">
        <w:t xml:space="preserve">38 in 2024, compared to </w:t>
      </w:r>
      <w:r w:rsidRPr="00454C72">
        <w:t xml:space="preserve">44 in 2023, </w:t>
      </w:r>
      <w:r w:rsidR="00454C72" w:rsidRPr="00454C72">
        <w:t>and</w:t>
      </w:r>
      <w:r w:rsidRPr="00454C72">
        <w:t xml:space="preserve"> 40 in 2022. </w:t>
      </w:r>
      <w:r w:rsidR="00454C72" w:rsidRPr="001B2EF1">
        <w:t xml:space="preserve">A downward arrow can be seen beside the KPI score for 2024, indicating a statistically significant decrease compared to </w:t>
      </w:r>
      <w:r w:rsidR="005C2881">
        <w:t>2023</w:t>
      </w:r>
      <w:r w:rsidR="00576CF0">
        <w:t xml:space="preserve"> at a 90% confidence level</w:t>
      </w:r>
      <w:r w:rsidR="00454C72" w:rsidRPr="001B2EF1">
        <w:t xml:space="preserve">. </w:t>
      </w:r>
      <w:r w:rsidRPr="001B2EF1">
        <w:t xml:space="preserve">An upward arrow can be seen beside the KPI score for 2023, indicating a statistically significant increase compared to </w:t>
      </w:r>
      <w:r w:rsidR="005C2881">
        <w:t>2022</w:t>
      </w:r>
      <w:r w:rsidR="00576CF0">
        <w:t xml:space="preserve"> at a 90% confidence level</w:t>
      </w:r>
      <w:r w:rsidRPr="001B2EF1">
        <w:t>.</w:t>
      </w:r>
    </w:p>
    <w:p w14:paraId="6E8ECB49" w14:textId="16CEF558" w:rsidR="00C2061E" w:rsidRDefault="006344FA" w:rsidP="004814D3">
      <w:pPr>
        <w:spacing w:before="240"/>
      </w:pPr>
      <w:r w:rsidRPr="006344FA">
        <w:t>47</w:t>
      </w:r>
      <w:r w:rsidR="00C2061E" w:rsidRPr="006344FA">
        <w:t>%</w:t>
      </w:r>
      <w:r w:rsidR="00C2061E">
        <w:t xml:space="preserve"> of respondents either agreed or strongly agreed that they wanted to know more about water rules, regulations and enforcement in the Basin.</w:t>
      </w:r>
    </w:p>
    <w:p w14:paraId="646CF3CC" w14:textId="3915562A" w:rsidR="00971D28" w:rsidRDefault="006344FA" w:rsidP="004814D3">
      <w:r>
        <w:t>68</w:t>
      </w:r>
      <w:r w:rsidR="00C2061E" w:rsidRPr="006344FA">
        <w:t>%</w:t>
      </w:r>
      <w:r w:rsidR="00C2061E">
        <w:t xml:space="preserve"> gave a </w:t>
      </w:r>
      <w:r w:rsidR="00576CF0">
        <w:t>rating of</w:t>
      </w:r>
      <w:r w:rsidR="00C2061E">
        <w:t xml:space="preserve"> 8 to 10 out of 10</w:t>
      </w:r>
      <w:r w:rsidR="00576CF0">
        <w:t xml:space="preserve"> when asked if they felt that</w:t>
      </w:r>
      <w:r w:rsidR="00C2061E">
        <w:t xml:space="preserve"> compliance and enforcement</w:t>
      </w:r>
      <w:r>
        <w:t xml:space="preserve"> </w:t>
      </w:r>
      <w:r w:rsidR="00576CF0">
        <w:t xml:space="preserve">was important </w:t>
      </w:r>
      <w:r>
        <w:t>for them</w:t>
      </w:r>
      <w:r w:rsidR="00C2061E">
        <w:t>.</w:t>
      </w:r>
    </w:p>
    <w:p w14:paraId="512DCA19" w14:textId="0A6A6FC7" w:rsidR="00271717" w:rsidRDefault="00576CF0" w:rsidP="004814D3">
      <w:pPr>
        <w:spacing w:before="600"/>
      </w:pPr>
      <w:r>
        <w:t>Base sizes for</w:t>
      </w:r>
      <w:r w:rsidR="00271717">
        <w:t xml:space="preserve"> the </w:t>
      </w:r>
      <w:r>
        <w:t xml:space="preserve">data </w:t>
      </w:r>
      <w:r w:rsidR="00271717">
        <w:t>above:</w:t>
      </w:r>
    </w:p>
    <w:p w14:paraId="35EA532A" w14:textId="6D82D624" w:rsidR="00971D28" w:rsidRPr="00971D28" w:rsidRDefault="00271717" w:rsidP="006921D8">
      <w:pPr>
        <w:pStyle w:val="ListParagraph"/>
        <w:numPr>
          <w:ilvl w:val="0"/>
          <w:numId w:val="49"/>
        </w:numPr>
        <w:spacing w:after="0"/>
      </w:pPr>
      <w:r>
        <w:t>The w</w:t>
      </w:r>
      <w:r w:rsidR="00971D28" w:rsidRPr="00190FEF">
        <w:t xml:space="preserve">ater licence </w:t>
      </w:r>
      <w:proofErr w:type="gramStart"/>
      <w:r w:rsidR="00971D28" w:rsidRPr="00190FEF">
        <w:t>holders</w:t>
      </w:r>
      <w:proofErr w:type="gramEnd"/>
      <w:r w:rsidR="00831622">
        <w:t xml:space="preserve"> </w:t>
      </w:r>
      <w:r>
        <w:t>base size</w:t>
      </w:r>
      <w:r w:rsidR="000947E6">
        <w:t>s</w:t>
      </w:r>
      <w:r>
        <w:t xml:space="preserve"> in </w:t>
      </w:r>
      <w:r w:rsidR="006344FA" w:rsidRPr="00190FEF">
        <w:t>2024</w:t>
      </w:r>
      <w:r>
        <w:t xml:space="preserve"> </w:t>
      </w:r>
      <w:r w:rsidR="000947E6">
        <w:t>were</w:t>
      </w:r>
      <w:r>
        <w:t xml:space="preserve"> </w:t>
      </w:r>
      <w:r w:rsidR="00971D28" w:rsidRPr="00190FEF">
        <w:t>n=</w:t>
      </w:r>
      <w:r w:rsidR="006344FA" w:rsidRPr="00190FEF">
        <w:t xml:space="preserve">122 to 203, </w:t>
      </w:r>
      <w:r>
        <w:t xml:space="preserve">in </w:t>
      </w:r>
      <w:r w:rsidR="006344FA" w:rsidRPr="00190FEF">
        <w:t>2023</w:t>
      </w:r>
      <w:r>
        <w:t xml:space="preserve"> was</w:t>
      </w:r>
      <w:r w:rsidR="006344FA" w:rsidRPr="00190FEF">
        <w:t xml:space="preserve"> n=214, </w:t>
      </w:r>
      <w:r>
        <w:t xml:space="preserve">and in </w:t>
      </w:r>
      <w:r w:rsidR="00190FEF" w:rsidRPr="00190FEF">
        <w:t>202</w:t>
      </w:r>
      <w:r>
        <w:t>2 was</w:t>
      </w:r>
      <w:r w:rsidR="00190FEF" w:rsidRPr="00190FEF">
        <w:t xml:space="preserve"> n=200</w:t>
      </w:r>
      <w:r w:rsidR="00971D28" w:rsidRPr="00190FEF">
        <w:t>.</w:t>
      </w:r>
      <w:r w:rsidR="00B43D03">
        <w:br w:type="page"/>
      </w:r>
    </w:p>
    <w:p w14:paraId="6BA02EFE" w14:textId="5DB2AF04" w:rsidR="00C2061E" w:rsidRDefault="00190FEF" w:rsidP="00B43D03">
      <w:pPr>
        <w:pStyle w:val="Heading1"/>
      </w:pPr>
      <w:r>
        <w:lastRenderedPageBreak/>
        <w:t xml:space="preserve">Basin </w:t>
      </w:r>
      <w:r w:rsidR="00831622">
        <w:t>c</w:t>
      </w:r>
      <w:r>
        <w:t>ommunity</w:t>
      </w:r>
    </w:p>
    <w:p w14:paraId="4408B294" w14:textId="41BBEC32" w:rsidR="0093159F" w:rsidRDefault="00190FEF" w:rsidP="0093159F">
      <w:r>
        <w:t>Basin community respondents tended to have relatively low levels of understanding about the Basin and varying levels of interest and engagement with waterways and water management. Compared to 2023, findings relating to the Basin community remained broadly consistent.</w:t>
      </w:r>
    </w:p>
    <w:p w14:paraId="568E29F0" w14:textId="4586BAF5" w:rsidR="0093159F" w:rsidRDefault="005C2881" w:rsidP="0093159F">
      <w:r>
        <w:t>A younger community member in Tamworth is quoted, “I</w:t>
      </w:r>
      <w:r w:rsidR="00190FEF">
        <w:t xml:space="preserve"> don’t know how they police [water </w:t>
      </w:r>
      <w:proofErr w:type="gramStart"/>
      <w:r w:rsidR="00190FEF">
        <w:t>usage]…</w:t>
      </w:r>
      <w:proofErr w:type="gramEnd"/>
      <w:r w:rsidR="00603AC2">
        <w:t xml:space="preserve"> </w:t>
      </w:r>
      <w:r w:rsidR="00190FEF">
        <w:t xml:space="preserve">I don’t </w:t>
      </w:r>
      <w:r w:rsidR="00190FEF" w:rsidRPr="00190FEF">
        <w:t>think it’s spoken about clearly to a regular person</w:t>
      </w:r>
      <w:r w:rsidR="00F246C1" w:rsidRPr="00190FEF">
        <w:t>.</w:t>
      </w:r>
      <w:r>
        <w:t>”</w:t>
      </w:r>
    </w:p>
    <w:p w14:paraId="60DF6B28" w14:textId="77777777" w:rsidR="00F246C1" w:rsidRDefault="00F246C1" w:rsidP="00F246C1">
      <w:pPr>
        <w:pStyle w:val="Heading2"/>
      </w:pPr>
      <w:r>
        <w:t>Demographics</w:t>
      </w:r>
    </w:p>
    <w:p w14:paraId="761EC2AE" w14:textId="530A0C83" w:rsidR="00F246C1" w:rsidRDefault="001A6007" w:rsidP="00F246C1">
      <w:pPr>
        <w:pStyle w:val="Heading3"/>
      </w:pPr>
      <w:r>
        <w:t>Gender</w:t>
      </w:r>
    </w:p>
    <w:p w14:paraId="6841E561" w14:textId="0E06D597" w:rsidR="001A6007" w:rsidRDefault="00190FEF" w:rsidP="001A6007">
      <w:r w:rsidRPr="00190FEF">
        <w:t>49</w:t>
      </w:r>
      <w:r w:rsidR="001A6007" w:rsidRPr="00190FEF">
        <w:t>%</w:t>
      </w:r>
      <w:r w:rsidR="001A6007" w:rsidRPr="001A6007">
        <w:t xml:space="preserve"> of </w:t>
      </w:r>
      <w:r>
        <w:t>Basin community</w:t>
      </w:r>
      <w:r w:rsidR="001B5EDD">
        <w:t xml:space="preserve"> respondents</w:t>
      </w:r>
      <w:r w:rsidR="001A6007" w:rsidRPr="001A6007">
        <w:t xml:space="preserve"> were male and </w:t>
      </w:r>
      <w:r w:rsidRPr="00190FEF">
        <w:t>51</w:t>
      </w:r>
      <w:r w:rsidR="001A6007" w:rsidRPr="00190FEF">
        <w:t>%</w:t>
      </w:r>
      <w:r w:rsidR="001A6007" w:rsidRPr="001A6007">
        <w:t xml:space="preserve"> were female. </w:t>
      </w:r>
      <w:r w:rsidR="00576CF0">
        <w:t>Less than 1% provided another gender or preferred not to say.</w:t>
      </w:r>
    </w:p>
    <w:p w14:paraId="672617DE" w14:textId="0B58FBAE" w:rsidR="001A6007" w:rsidRDefault="001A6007" w:rsidP="001A6007">
      <w:pPr>
        <w:pStyle w:val="Heading3"/>
      </w:pPr>
      <w:r>
        <w:t>Age</w:t>
      </w:r>
    </w:p>
    <w:p w14:paraId="1BBB70DC" w14:textId="17244647" w:rsidR="001A6007" w:rsidRPr="001A6007" w:rsidRDefault="00190FEF" w:rsidP="001A6007">
      <w:r>
        <w:t>27%</w:t>
      </w:r>
      <w:r w:rsidR="00396323" w:rsidRPr="00396323">
        <w:t xml:space="preserve"> of </w:t>
      </w:r>
      <w:r>
        <w:t>Basin community</w:t>
      </w:r>
      <w:r w:rsidR="00396323" w:rsidRPr="00396323">
        <w:t xml:space="preserve"> </w:t>
      </w:r>
      <w:r w:rsidR="001B5EDD">
        <w:t xml:space="preserve">respondents </w:t>
      </w:r>
      <w:r w:rsidR="00396323" w:rsidRPr="00396323">
        <w:t xml:space="preserve">were between 18 to 34 years of age, </w:t>
      </w:r>
      <w:r>
        <w:t>31%</w:t>
      </w:r>
      <w:r w:rsidR="00396323" w:rsidRPr="00396323">
        <w:t xml:space="preserve"> were between 35 to 54 years of age, and </w:t>
      </w:r>
      <w:r>
        <w:t>42%</w:t>
      </w:r>
      <w:r w:rsidR="00396323" w:rsidRPr="00396323">
        <w:t xml:space="preserve"> were 55 years or older.</w:t>
      </w:r>
    </w:p>
    <w:p w14:paraId="2D5C36F2" w14:textId="215F836E" w:rsidR="00F246C1" w:rsidRDefault="00F246C1" w:rsidP="00F246C1">
      <w:pPr>
        <w:pStyle w:val="Heading3"/>
      </w:pPr>
      <w:r>
        <w:t>Where they live</w:t>
      </w:r>
    </w:p>
    <w:p w14:paraId="0CC14E57" w14:textId="7BF17539" w:rsidR="00396323" w:rsidRPr="00396323" w:rsidRDefault="00190FEF" w:rsidP="00396323">
      <w:r>
        <w:t>37</w:t>
      </w:r>
      <w:r w:rsidR="00396323" w:rsidRPr="00396323">
        <w:t xml:space="preserve">% lived in New South Wales, </w:t>
      </w:r>
      <w:r>
        <w:t>28</w:t>
      </w:r>
      <w:r w:rsidR="00396323" w:rsidRPr="00396323">
        <w:t xml:space="preserve">% lived in Victoria, </w:t>
      </w:r>
      <w:r>
        <w:t>18</w:t>
      </w:r>
      <w:r w:rsidR="00396323" w:rsidRPr="00396323">
        <w:t xml:space="preserve">% lived in the Australian Capital Territory, </w:t>
      </w:r>
      <w:r>
        <w:t>11</w:t>
      </w:r>
      <w:r w:rsidR="00396323" w:rsidRPr="00396323">
        <w:t xml:space="preserve">% lived in Queensland, and </w:t>
      </w:r>
      <w:r>
        <w:t>6</w:t>
      </w:r>
      <w:r w:rsidR="00396323" w:rsidRPr="00396323">
        <w:t>% lived in South Australia.</w:t>
      </w:r>
    </w:p>
    <w:p w14:paraId="6EE707D7" w14:textId="61B0F142" w:rsidR="00396323" w:rsidRPr="00396323" w:rsidRDefault="00190FEF" w:rsidP="00396323">
      <w:r>
        <w:t>26</w:t>
      </w:r>
      <w:r w:rsidR="00396323" w:rsidRPr="00396323">
        <w:t xml:space="preserve">% lived in the Northern Basin while </w:t>
      </w:r>
      <w:r>
        <w:t>74</w:t>
      </w:r>
      <w:r w:rsidR="00396323" w:rsidRPr="00396323">
        <w:t xml:space="preserve">% lived in the Southern Basin. </w:t>
      </w:r>
    </w:p>
    <w:p w14:paraId="0C55D6F6" w14:textId="5CBF1D26" w:rsidR="00396323" w:rsidRDefault="00190FEF" w:rsidP="00396323">
      <w:pPr>
        <w:rPr>
          <w:b/>
        </w:rPr>
      </w:pPr>
      <w:r>
        <w:t>57</w:t>
      </w:r>
      <w:r w:rsidR="00396323" w:rsidRPr="00396323">
        <w:t xml:space="preserve">% lived in a metropolitan area, a regional centre or a large rural town, while </w:t>
      </w:r>
      <w:r>
        <w:t>43</w:t>
      </w:r>
      <w:r w:rsidR="00396323" w:rsidRPr="00396323">
        <w:t>% lived in a smaller rural town or remote community.</w:t>
      </w:r>
    </w:p>
    <w:p w14:paraId="3CFB8ACC" w14:textId="37A994F8" w:rsidR="00F246C1" w:rsidRDefault="00F246C1" w:rsidP="00F246C1">
      <w:pPr>
        <w:pStyle w:val="Heading3"/>
      </w:pPr>
      <w:r>
        <w:t>Heard of the Basin?</w:t>
      </w:r>
    </w:p>
    <w:p w14:paraId="3C98EB48" w14:textId="27354441" w:rsidR="00C548FA" w:rsidRPr="00C548FA" w:rsidRDefault="00C548FA" w:rsidP="00C548FA">
      <w:r w:rsidRPr="00190FEF">
        <w:t>2</w:t>
      </w:r>
      <w:r w:rsidR="00190FEF" w:rsidRPr="00190FEF">
        <w:t>024, 2</w:t>
      </w:r>
      <w:r w:rsidRPr="00190FEF">
        <w:t>023 and 2022</w:t>
      </w:r>
      <w:r w:rsidRPr="00C548FA">
        <w:t xml:space="preserve"> comparisons for the proportion of </w:t>
      </w:r>
      <w:r w:rsidR="00190FEF">
        <w:t>Basin community</w:t>
      </w:r>
      <w:r w:rsidRPr="00C548FA">
        <w:t xml:space="preserve"> who have heard of the Murray–Darling Basin</w:t>
      </w:r>
      <w:r>
        <w:t>:</w:t>
      </w:r>
    </w:p>
    <w:p w14:paraId="51870DDC" w14:textId="2ACE13F9" w:rsidR="00C548FA" w:rsidRPr="00190FEF" w:rsidRDefault="00190FEF" w:rsidP="00C548FA">
      <w:pPr>
        <w:pStyle w:val="ListBullet"/>
      </w:pPr>
      <w:r w:rsidRPr="00190FEF">
        <w:t>59%</w:t>
      </w:r>
      <w:r w:rsidR="00C548FA" w:rsidRPr="00190FEF">
        <w:t xml:space="preserve"> of </w:t>
      </w:r>
      <w:r w:rsidRPr="00190FEF">
        <w:t>Basin community</w:t>
      </w:r>
      <w:r w:rsidR="00C548FA" w:rsidRPr="00190FEF">
        <w:t xml:space="preserve"> responded 'yes, and know what it is,'</w:t>
      </w:r>
      <w:r w:rsidR="001B5EDD">
        <w:t xml:space="preserve"> in 2024,</w:t>
      </w:r>
      <w:r w:rsidR="00C548FA" w:rsidRPr="00190FEF">
        <w:t xml:space="preserve"> compared to 6</w:t>
      </w:r>
      <w:r w:rsidRPr="00190FEF">
        <w:t>0</w:t>
      </w:r>
      <w:r w:rsidR="00C548FA" w:rsidRPr="00190FEF">
        <w:t>% in 202</w:t>
      </w:r>
      <w:r w:rsidRPr="00190FEF">
        <w:t>3, and 61% in 2024</w:t>
      </w:r>
      <w:r w:rsidR="00C548FA" w:rsidRPr="00190FEF">
        <w:t>.</w:t>
      </w:r>
    </w:p>
    <w:p w14:paraId="452B8F8E" w14:textId="3EE0F0C7" w:rsidR="00C548FA" w:rsidRPr="003A193A" w:rsidRDefault="003A193A" w:rsidP="00C548FA">
      <w:pPr>
        <w:pStyle w:val="ListBullet"/>
      </w:pPr>
      <w:r w:rsidRPr="003A193A">
        <w:t>35</w:t>
      </w:r>
      <w:r w:rsidR="00C548FA" w:rsidRPr="003A193A">
        <w:t>% responded 'yes, but not the details,'</w:t>
      </w:r>
      <w:r w:rsidR="00603AC2">
        <w:t xml:space="preserve"> in 2024,</w:t>
      </w:r>
      <w:r w:rsidR="00C548FA" w:rsidRPr="003A193A">
        <w:t xml:space="preserve"> compared to</w:t>
      </w:r>
      <w:r w:rsidRPr="003A193A">
        <w:t xml:space="preserve"> 35% in 2023, and</w:t>
      </w:r>
      <w:r w:rsidR="00C548FA" w:rsidRPr="003A193A">
        <w:t xml:space="preserve"> 3</w:t>
      </w:r>
      <w:r w:rsidRPr="003A193A">
        <w:t>4</w:t>
      </w:r>
      <w:r w:rsidR="00C548FA" w:rsidRPr="003A193A">
        <w:t>% in 2022.</w:t>
      </w:r>
    </w:p>
    <w:p w14:paraId="66607ED6" w14:textId="5681DA68" w:rsidR="00C548FA" w:rsidRPr="00AC7D1B" w:rsidRDefault="003A193A" w:rsidP="00C548FA">
      <w:pPr>
        <w:pStyle w:val="ListBullet"/>
        <w:rPr>
          <w:b/>
        </w:rPr>
      </w:pPr>
      <w:r w:rsidRPr="003A193A">
        <w:t>6</w:t>
      </w:r>
      <w:r w:rsidR="00C548FA" w:rsidRPr="003A193A">
        <w:t xml:space="preserve">% of </w:t>
      </w:r>
      <w:r w:rsidRPr="003A193A">
        <w:t>Basin community</w:t>
      </w:r>
      <w:r w:rsidR="00C548FA" w:rsidRPr="003A193A">
        <w:t xml:space="preserve"> in 202</w:t>
      </w:r>
      <w:r w:rsidR="005C2881">
        <w:t>4</w:t>
      </w:r>
      <w:r w:rsidR="00C548FA" w:rsidRPr="003A193A">
        <w:t xml:space="preserve"> responded 'no' when asked if they had heard of the Basin, compared to </w:t>
      </w:r>
      <w:r w:rsidRPr="003A193A">
        <w:t xml:space="preserve">5% in 2023 and </w:t>
      </w:r>
      <w:r>
        <w:t xml:space="preserve">5% in </w:t>
      </w:r>
      <w:r w:rsidR="00C548FA" w:rsidRPr="003A193A">
        <w:t>2022.</w:t>
      </w:r>
    </w:p>
    <w:p w14:paraId="373C83DD" w14:textId="7004E672" w:rsidR="00AC7D1B" w:rsidRPr="00AC7D1B" w:rsidRDefault="00AC7D1B" w:rsidP="004814D3">
      <w:pPr>
        <w:spacing w:before="240"/>
      </w:pPr>
      <w:r>
        <w:t>Overall, 28% of the Basin community were aware that they live in the Murray–Darling Basin.</w:t>
      </w:r>
    </w:p>
    <w:p w14:paraId="50D9EF62" w14:textId="131C8CAB" w:rsidR="00F246C1" w:rsidRDefault="00F246C1" w:rsidP="00C548FA">
      <w:pPr>
        <w:pStyle w:val="Heading3"/>
      </w:pPr>
      <w:r w:rsidRPr="00F20134">
        <w:t>Top perceptions</w:t>
      </w:r>
      <w:r w:rsidR="003A193A">
        <w:t xml:space="preserve">: Basin community </w:t>
      </w:r>
      <w:r w:rsidR="00B32316" w:rsidRPr="00B32316">
        <w:t>tend</w:t>
      </w:r>
      <w:r w:rsidR="00AC7D1B">
        <w:t>ed</w:t>
      </w:r>
      <w:r w:rsidR="00B32316" w:rsidRPr="00B32316">
        <w:t xml:space="preserve"> to agree tha</w:t>
      </w:r>
      <w:r w:rsidR="00B32316">
        <w:t>t</w:t>
      </w:r>
      <w:r w:rsidRPr="00F20134">
        <w:t>…</w:t>
      </w:r>
    </w:p>
    <w:p w14:paraId="36CA6663" w14:textId="141F879A" w:rsidR="00B32316" w:rsidRDefault="00B32316" w:rsidP="00B32316">
      <w:pPr>
        <w:pStyle w:val="ListBullet"/>
      </w:pPr>
      <w:r w:rsidRPr="003A193A">
        <w:t>80% agreed that having effective enforcement of water</w:t>
      </w:r>
      <w:r w:rsidR="003A193A" w:rsidRPr="003A193A">
        <w:t xml:space="preserve"> rules and</w:t>
      </w:r>
      <w:r w:rsidRPr="003A193A">
        <w:t xml:space="preserve"> regulations is important for maintaining healthy waterways.</w:t>
      </w:r>
    </w:p>
    <w:p w14:paraId="7A953C6D" w14:textId="4A3C0ADF" w:rsidR="00AC7D1B" w:rsidRPr="003A193A" w:rsidRDefault="00AC7D1B" w:rsidP="00B32316">
      <w:pPr>
        <w:pStyle w:val="ListBullet"/>
      </w:pPr>
      <w:r>
        <w:t>78% agreed that people should be punished for not following water rules and regulations.</w:t>
      </w:r>
    </w:p>
    <w:p w14:paraId="176D1ABB" w14:textId="549D7160" w:rsidR="00F246C1" w:rsidRDefault="003A193A" w:rsidP="00AC7D1B">
      <w:pPr>
        <w:pStyle w:val="ListBullet"/>
      </w:pPr>
      <w:r w:rsidRPr="003A193A">
        <w:t>76% agreed that it is important to have an independent Basin-wide government body overseeing water rules and regulations</w:t>
      </w:r>
      <w:r>
        <w:t>.</w:t>
      </w:r>
    </w:p>
    <w:p w14:paraId="1BC0436D" w14:textId="2AE90C99" w:rsidR="003A193A" w:rsidRPr="003A193A" w:rsidRDefault="003A193A" w:rsidP="00B32316">
      <w:pPr>
        <w:pStyle w:val="ListBullet"/>
      </w:pPr>
      <w:r>
        <w:t>75% agreed that the whole community benefits when the water rules and regulations are followed.</w:t>
      </w:r>
    </w:p>
    <w:p w14:paraId="4FA74230" w14:textId="77777777" w:rsidR="00F246C1" w:rsidRDefault="00F246C1" w:rsidP="00F246C1">
      <w:pPr>
        <w:pStyle w:val="Heading3"/>
      </w:pPr>
      <w:r>
        <w:lastRenderedPageBreak/>
        <w:t>IGWC</w:t>
      </w:r>
    </w:p>
    <w:p w14:paraId="28D18CDE" w14:textId="213387F3" w:rsidR="00EF191F" w:rsidRDefault="00EF191F" w:rsidP="00EF191F">
      <w:r>
        <w:t xml:space="preserve">Awareness KPI, Confidence and Trust KPI, and Performance KPI scores of community advocates </w:t>
      </w:r>
      <w:r w:rsidR="00AC7D1B">
        <w:t>were calculated for 2022, 2023 and 2024</w:t>
      </w:r>
      <w:r>
        <w:t>. Index scores are out of a potential range of 0 to 100.</w:t>
      </w:r>
    </w:p>
    <w:p w14:paraId="0A15F70B" w14:textId="055070B5" w:rsidR="00EF191F" w:rsidRPr="003A193A" w:rsidRDefault="00EF191F" w:rsidP="00EF191F">
      <w:pPr>
        <w:pStyle w:val="ListBullet"/>
      </w:pPr>
      <w:r w:rsidRPr="003A193A">
        <w:t xml:space="preserve">For Awareness, the KPI was </w:t>
      </w:r>
      <w:r w:rsidR="003A193A" w:rsidRPr="003A193A">
        <w:t>15 in 2024</w:t>
      </w:r>
      <w:r w:rsidRPr="003A193A">
        <w:t xml:space="preserve">, compared to a score of </w:t>
      </w:r>
      <w:r w:rsidR="003A193A" w:rsidRPr="003A193A">
        <w:t>16 in 2023 and 15</w:t>
      </w:r>
      <w:r w:rsidRPr="003A193A">
        <w:t xml:space="preserve"> in 2022.</w:t>
      </w:r>
    </w:p>
    <w:p w14:paraId="07B32509" w14:textId="5AFF9BBC" w:rsidR="00EF191F" w:rsidRPr="003A193A" w:rsidRDefault="00EF191F" w:rsidP="00EF191F">
      <w:pPr>
        <w:pStyle w:val="ListBullet"/>
      </w:pPr>
      <w:r w:rsidRPr="003A193A">
        <w:t xml:space="preserve">For Confidence and Trust, the KPI was </w:t>
      </w:r>
      <w:r w:rsidR="003A193A" w:rsidRPr="003A193A">
        <w:t>39 in 2024</w:t>
      </w:r>
      <w:r w:rsidRPr="003A193A">
        <w:t xml:space="preserve">, compared to a score of </w:t>
      </w:r>
      <w:r w:rsidR="003A193A" w:rsidRPr="003A193A">
        <w:t xml:space="preserve">39 in 2023 </w:t>
      </w:r>
      <w:r w:rsidR="003A193A" w:rsidRPr="00AC7D1B">
        <w:t>and 36</w:t>
      </w:r>
      <w:r w:rsidRPr="00AC7D1B">
        <w:t xml:space="preserve"> in 2022.</w:t>
      </w:r>
      <w:r w:rsidR="00831622" w:rsidRPr="00AC7D1B">
        <w:t xml:space="preserve"> An upward arrow can be seen beside the KPI score for 2023, indicating a significant increase from the previous year</w:t>
      </w:r>
      <w:r w:rsidR="00AC7D1B" w:rsidRPr="00AC7D1B">
        <w:t xml:space="preserve"> at a 90% confidence level</w:t>
      </w:r>
      <w:r w:rsidR="00831622" w:rsidRPr="00AC7D1B">
        <w:t>.</w:t>
      </w:r>
    </w:p>
    <w:p w14:paraId="44CE9A4F" w14:textId="030A4557" w:rsidR="00EF191F" w:rsidRDefault="00EF191F" w:rsidP="00EF191F">
      <w:pPr>
        <w:pStyle w:val="ListBullet"/>
      </w:pPr>
      <w:r w:rsidRPr="003A193A">
        <w:t>For</w:t>
      </w:r>
      <w:r>
        <w:t xml:space="preserve"> Performance, the KPI was </w:t>
      </w:r>
      <w:r w:rsidR="003A193A">
        <w:t>34 in 2024, compared to a score of 35 in 2023 and 31 in 2022</w:t>
      </w:r>
      <w:r w:rsidR="003A193A" w:rsidRPr="00AC7D1B">
        <w:t>.</w:t>
      </w:r>
      <w:r w:rsidR="00831622" w:rsidRPr="00AC7D1B">
        <w:t xml:space="preserve"> An upward arrow can be seen beside the KPI score for 2023, indicating a significant increase from the previous year</w:t>
      </w:r>
      <w:r w:rsidR="00AC7D1B" w:rsidRPr="00AC7D1B">
        <w:t xml:space="preserve"> at a 90% confidence level</w:t>
      </w:r>
      <w:r w:rsidR="00831622" w:rsidRPr="00AC7D1B">
        <w:t>.</w:t>
      </w:r>
    </w:p>
    <w:p w14:paraId="45EB8248" w14:textId="63E8671D" w:rsidR="009D602D" w:rsidRDefault="003A193A" w:rsidP="004814D3">
      <w:pPr>
        <w:spacing w:before="240"/>
      </w:pPr>
      <w:r>
        <w:t>48%</w:t>
      </w:r>
      <w:r w:rsidR="009D602D">
        <w:t xml:space="preserve"> of respondents either agreed or strongly agreed that they want to know more about water rules, regulations and enforcement in the Basin.</w:t>
      </w:r>
    </w:p>
    <w:p w14:paraId="6F02BDD4" w14:textId="6F3EE5B7" w:rsidR="00971D28" w:rsidRDefault="003A193A" w:rsidP="004814D3">
      <w:r>
        <w:t>57%</w:t>
      </w:r>
      <w:r w:rsidR="009D602D">
        <w:t xml:space="preserve"> </w:t>
      </w:r>
      <w:r w:rsidR="00AC7D1B">
        <w:t>gave a rating of 8 to 10 out of 10 when asked if they felt that compliance and enforcement was important for them.</w:t>
      </w:r>
    </w:p>
    <w:p w14:paraId="23C9B8B7" w14:textId="5D818FF7" w:rsidR="00603AC2" w:rsidRDefault="00971D28" w:rsidP="004814D3">
      <w:pPr>
        <w:spacing w:before="600"/>
        <w:rPr>
          <w:bCs/>
          <w:lang w:val="en-GB"/>
        </w:rPr>
      </w:pPr>
      <w:bookmarkStart w:id="2" w:name="_Hlk198726102"/>
      <w:r w:rsidRPr="00831622">
        <w:rPr>
          <w:bCs/>
          <w:lang w:val="en-GB"/>
        </w:rPr>
        <w:t xml:space="preserve"> </w:t>
      </w:r>
      <w:r w:rsidR="00AC7D1B">
        <w:t>Base sizes for the data above</w:t>
      </w:r>
      <w:r w:rsidR="00603AC2">
        <w:rPr>
          <w:bCs/>
          <w:lang w:val="en-GB"/>
        </w:rPr>
        <w:t>:</w:t>
      </w:r>
    </w:p>
    <w:p w14:paraId="44135D7F" w14:textId="28C380FB" w:rsidR="00271717" w:rsidRPr="00AC7D1B" w:rsidRDefault="00603AC2" w:rsidP="00AC7D1B">
      <w:pPr>
        <w:pStyle w:val="ListParagraph"/>
        <w:numPr>
          <w:ilvl w:val="0"/>
          <w:numId w:val="48"/>
        </w:numPr>
        <w:rPr>
          <w:bCs/>
          <w:lang w:val="en-GB"/>
        </w:rPr>
      </w:pPr>
      <w:r>
        <w:rPr>
          <w:bCs/>
          <w:lang w:val="en-GB"/>
        </w:rPr>
        <w:t xml:space="preserve">The community base size in </w:t>
      </w:r>
      <w:r w:rsidR="00831622" w:rsidRPr="00603AC2">
        <w:rPr>
          <w:bCs/>
          <w:lang w:val="en-GB"/>
        </w:rPr>
        <w:t>2024</w:t>
      </w:r>
      <w:r>
        <w:rPr>
          <w:bCs/>
          <w:lang w:val="en-GB"/>
        </w:rPr>
        <w:t xml:space="preserve"> was </w:t>
      </w:r>
      <w:r w:rsidR="00831622" w:rsidRPr="00603AC2">
        <w:rPr>
          <w:bCs/>
          <w:lang w:val="en-GB"/>
        </w:rPr>
        <w:t xml:space="preserve">n=865, </w:t>
      </w:r>
      <w:r>
        <w:rPr>
          <w:bCs/>
          <w:lang w:val="en-GB"/>
        </w:rPr>
        <w:t xml:space="preserve">in </w:t>
      </w:r>
      <w:r w:rsidR="00831622" w:rsidRPr="00603AC2">
        <w:rPr>
          <w:bCs/>
          <w:lang w:val="en-GB"/>
        </w:rPr>
        <w:t>2023</w:t>
      </w:r>
      <w:r>
        <w:rPr>
          <w:bCs/>
          <w:lang w:val="en-GB"/>
        </w:rPr>
        <w:t xml:space="preserve"> was</w:t>
      </w:r>
      <w:r w:rsidR="00831622" w:rsidRPr="00603AC2">
        <w:rPr>
          <w:bCs/>
          <w:lang w:val="en-GB"/>
        </w:rPr>
        <w:t xml:space="preserve"> n=800,</w:t>
      </w:r>
      <w:r>
        <w:rPr>
          <w:bCs/>
          <w:lang w:val="en-GB"/>
        </w:rPr>
        <w:t xml:space="preserve"> and in</w:t>
      </w:r>
      <w:r w:rsidR="00831622" w:rsidRPr="00603AC2">
        <w:rPr>
          <w:bCs/>
          <w:lang w:val="en-GB"/>
        </w:rPr>
        <w:t xml:space="preserve"> 202</w:t>
      </w:r>
      <w:r>
        <w:rPr>
          <w:bCs/>
          <w:lang w:val="en-GB"/>
        </w:rPr>
        <w:t>2 was</w:t>
      </w:r>
      <w:r w:rsidR="00831622" w:rsidRPr="00603AC2">
        <w:rPr>
          <w:bCs/>
          <w:lang w:val="en-GB"/>
        </w:rPr>
        <w:t xml:space="preserve"> n=817</w:t>
      </w:r>
      <w:bookmarkEnd w:id="2"/>
    </w:p>
    <w:p w14:paraId="07E05B75" w14:textId="3DA7F22F" w:rsidR="00F01162" w:rsidRDefault="00F01162">
      <w:pPr>
        <w:spacing w:after="0"/>
      </w:pPr>
      <w:r>
        <w:br w:type="page"/>
      </w:r>
    </w:p>
    <w:p w14:paraId="28019677" w14:textId="170969F9" w:rsidR="00F01162" w:rsidRDefault="00831622" w:rsidP="00F01162">
      <w:pPr>
        <w:pStyle w:val="Heading1"/>
      </w:pPr>
      <w:r>
        <w:lastRenderedPageBreak/>
        <w:t>First Nations Community</w:t>
      </w:r>
    </w:p>
    <w:p w14:paraId="033DE381" w14:textId="78021CE2" w:rsidR="00AF0C17" w:rsidRPr="00831622" w:rsidRDefault="00831622" w:rsidP="00AF0C17">
      <w:r w:rsidRPr="00831622">
        <w:t xml:space="preserve">First Nations </w:t>
      </w:r>
      <w:r w:rsidR="001E2A7B">
        <w:t>c</w:t>
      </w:r>
      <w:r w:rsidRPr="00831622">
        <w:t>ommunity respondents tended to feel more negatively about water management than the overall Basin community. They were more likely to indicate concerns about compliance, and more likely to actively seek information on the topic.</w:t>
      </w:r>
    </w:p>
    <w:p w14:paraId="6A362133" w14:textId="1970463A" w:rsidR="00AF0C17" w:rsidRDefault="005C2881" w:rsidP="00AF0C17">
      <w:r>
        <w:t>A</w:t>
      </w:r>
      <w:r w:rsidRPr="00831622">
        <w:t xml:space="preserve"> First Nations </w:t>
      </w:r>
      <w:r w:rsidR="001E2A7B">
        <w:t>c</w:t>
      </w:r>
      <w:r w:rsidRPr="00831622">
        <w:t>ommunity member in Broken Hill</w:t>
      </w:r>
      <w:r>
        <w:t xml:space="preserve"> is quoted, “</w:t>
      </w:r>
      <w:r w:rsidR="00831622" w:rsidRPr="00831622">
        <w:t>I want to know it’s being managed and that those doing the wrong thing are being told off and shamed</w:t>
      </w:r>
      <w:r>
        <w:t>.”</w:t>
      </w:r>
    </w:p>
    <w:p w14:paraId="07866D5B" w14:textId="77777777" w:rsidR="000C66E5" w:rsidRDefault="000C66E5" w:rsidP="000C66E5">
      <w:pPr>
        <w:pStyle w:val="Heading2"/>
      </w:pPr>
      <w:r>
        <w:t>Demographics</w:t>
      </w:r>
    </w:p>
    <w:p w14:paraId="4B1DF65A" w14:textId="77777777" w:rsidR="000C66E5" w:rsidRDefault="000C66E5" w:rsidP="000C66E5">
      <w:pPr>
        <w:pStyle w:val="Heading3"/>
      </w:pPr>
      <w:r>
        <w:t>Gender</w:t>
      </w:r>
    </w:p>
    <w:p w14:paraId="4500ADD1" w14:textId="389F137C" w:rsidR="008535A6" w:rsidRDefault="008535A6" w:rsidP="008535A6">
      <w:pPr>
        <w:rPr>
          <w:b/>
        </w:rPr>
      </w:pPr>
      <w:r w:rsidRPr="00831622">
        <w:t>4</w:t>
      </w:r>
      <w:r w:rsidR="00831622" w:rsidRPr="00831622">
        <w:t>8</w:t>
      </w:r>
      <w:r w:rsidRPr="00831622">
        <w:t xml:space="preserve">% of </w:t>
      </w:r>
      <w:r w:rsidR="00831622" w:rsidRPr="00831622">
        <w:t xml:space="preserve">First Nations </w:t>
      </w:r>
      <w:r w:rsidR="001E2A7B">
        <w:t>c</w:t>
      </w:r>
      <w:r w:rsidR="00831622" w:rsidRPr="00831622">
        <w:t>ommunity</w:t>
      </w:r>
      <w:r w:rsidRPr="00831622">
        <w:t xml:space="preserve"> </w:t>
      </w:r>
      <w:r w:rsidR="001B5EDD">
        <w:t xml:space="preserve">respondents </w:t>
      </w:r>
      <w:r w:rsidRPr="00831622">
        <w:t>were male, while 5</w:t>
      </w:r>
      <w:r w:rsidR="00831622" w:rsidRPr="00831622">
        <w:t>1</w:t>
      </w:r>
      <w:r w:rsidRPr="00831622">
        <w:t>% were female</w:t>
      </w:r>
      <w:r w:rsidR="001B5EDD">
        <w:t xml:space="preserve"> and 1% </w:t>
      </w:r>
      <w:r w:rsidR="00C145A2">
        <w:t>provided another gender or preferred not to say</w:t>
      </w:r>
      <w:r w:rsidRPr="00831622">
        <w:t>.</w:t>
      </w:r>
    </w:p>
    <w:p w14:paraId="6C0CF3EB" w14:textId="1AEDA5F3" w:rsidR="008535A6" w:rsidRDefault="000C66E5" w:rsidP="000C66E5">
      <w:pPr>
        <w:pStyle w:val="Heading3"/>
      </w:pPr>
      <w:r>
        <w:t>Age</w:t>
      </w:r>
    </w:p>
    <w:p w14:paraId="7D45DF47" w14:textId="3225B64A" w:rsidR="008535A6" w:rsidRPr="008535A6" w:rsidRDefault="00831622" w:rsidP="008535A6">
      <w:r w:rsidRPr="00831622">
        <w:t>42</w:t>
      </w:r>
      <w:r w:rsidR="008535A6" w:rsidRPr="00831622">
        <w:t xml:space="preserve">% of </w:t>
      </w:r>
      <w:r w:rsidRPr="00831622">
        <w:t xml:space="preserve">First Nations </w:t>
      </w:r>
      <w:r w:rsidR="001E2A7B">
        <w:t>c</w:t>
      </w:r>
      <w:r w:rsidRPr="00831622">
        <w:t>ommunity</w:t>
      </w:r>
      <w:r w:rsidR="001B5EDD">
        <w:t xml:space="preserve"> respondents</w:t>
      </w:r>
      <w:r w:rsidR="008535A6" w:rsidRPr="00831622">
        <w:t xml:space="preserve"> were between 18 to 34 years of age, 33% were between 35 to 54 years, and </w:t>
      </w:r>
      <w:r w:rsidRPr="00831622">
        <w:t>25</w:t>
      </w:r>
      <w:r w:rsidR="008535A6" w:rsidRPr="00831622">
        <w:t>% were 55 years or older.</w:t>
      </w:r>
    </w:p>
    <w:p w14:paraId="67F18B20" w14:textId="0C95DB5B" w:rsidR="000C66E5" w:rsidRDefault="000C66E5" w:rsidP="000C66E5">
      <w:pPr>
        <w:pStyle w:val="Heading3"/>
      </w:pPr>
      <w:r>
        <w:t>Where they live</w:t>
      </w:r>
    </w:p>
    <w:p w14:paraId="10098E72" w14:textId="0DE52897" w:rsidR="000D62DA" w:rsidRDefault="00831622" w:rsidP="000D62DA">
      <w:r w:rsidRPr="00831622">
        <w:t>68</w:t>
      </w:r>
      <w:r w:rsidR="000D62DA" w:rsidRPr="00831622">
        <w:t xml:space="preserve">% lived in New South Wales, </w:t>
      </w:r>
      <w:r w:rsidRPr="00831622">
        <w:t>18</w:t>
      </w:r>
      <w:r w:rsidR="000D62DA" w:rsidRPr="00831622">
        <w:t xml:space="preserve">% lived in Victoria, </w:t>
      </w:r>
      <w:r w:rsidRPr="00831622">
        <w:t xml:space="preserve">8% lived in South Australia, 5% lived in the </w:t>
      </w:r>
      <w:r w:rsidR="000D62DA" w:rsidRPr="00831622">
        <w:t>Australian Capital Territory,</w:t>
      </w:r>
      <w:r w:rsidRPr="00831622">
        <w:t xml:space="preserve"> and</w:t>
      </w:r>
      <w:r w:rsidR="000D62DA" w:rsidRPr="00831622">
        <w:t xml:space="preserve"> </w:t>
      </w:r>
      <w:r w:rsidRPr="00831622">
        <w:t>2</w:t>
      </w:r>
      <w:r w:rsidR="000D62DA" w:rsidRPr="00831622">
        <w:t>% lived in Queensland</w:t>
      </w:r>
      <w:r w:rsidRPr="00831622">
        <w:t>.</w:t>
      </w:r>
    </w:p>
    <w:p w14:paraId="59AA736B" w14:textId="1B0657B0" w:rsidR="000D62DA" w:rsidRDefault="00831622" w:rsidP="000D62DA">
      <w:r w:rsidRPr="00831622">
        <w:t>52</w:t>
      </w:r>
      <w:r w:rsidR="000D62DA" w:rsidRPr="00831622">
        <w:t>%</w:t>
      </w:r>
      <w:r w:rsidR="000D62DA">
        <w:t xml:space="preserve"> lived in the Northern Basin while </w:t>
      </w:r>
      <w:r w:rsidRPr="00831622">
        <w:t>48</w:t>
      </w:r>
      <w:r w:rsidR="000D62DA" w:rsidRPr="00831622">
        <w:t>%</w:t>
      </w:r>
      <w:r w:rsidR="000D62DA">
        <w:t xml:space="preserve"> lived in the Southern Basin.</w:t>
      </w:r>
    </w:p>
    <w:p w14:paraId="4C7496F0" w14:textId="54844022" w:rsidR="008535A6" w:rsidRPr="008535A6" w:rsidRDefault="00831622" w:rsidP="000D62DA">
      <w:r>
        <w:t>25</w:t>
      </w:r>
      <w:r w:rsidR="000D62DA" w:rsidRPr="00831622">
        <w:t>%</w:t>
      </w:r>
      <w:r w:rsidR="000D62DA">
        <w:t xml:space="preserve"> lived in a metropolitan area, a regional centre or a large rural town, while </w:t>
      </w:r>
      <w:r>
        <w:t>75%</w:t>
      </w:r>
      <w:r w:rsidR="000D62DA">
        <w:t xml:space="preserve"> lived in a smaller rural town or remote community.</w:t>
      </w:r>
    </w:p>
    <w:p w14:paraId="25764F25" w14:textId="77777777" w:rsidR="000C66E5" w:rsidRDefault="000C66E5" w:rsidP="000C66E5">
      <w:pPr>
        <w:pStyle w:val="Heading3"/>
      </w:pPr>
      <w:r>
        <w:t>Heard of the Basin?</w:t>
      </w:r>
    </w:p>
    <w:p w14:paraId="2041BA49" w14:textId="7AA2F005" w:rsidR="00C97CFE" w:rsidRPr="00EE7EED" w:rsidRDefault="00EE7EED" w:rsidP="00C97CFE">
      <w:r w:rsidRPr="00EE7EED">
        <w:t>Proportion</w:t>
      </w:r>
      <w:r w:rsidR="00C97CFE" w:rsidRPr="00EE7EED">
        <w:t xml:space="preserve"> of </w:t>
      </w:r>
      <w:r w:rsidRPr="00EE7EED">
        <w:t xml:space="preserve">First Nations </w:t>
      </w:r>
      <w:r w:rsidR="001E2A7B">
        <w:t>c</w:t>
      </w:r>
      <w:r w:rsidRPr="00EE7EED">
        <w:t>ommunity</w:t>
      </w:r>
      <w:r w:rsidR="00C97CFE" w:rsidRPr="00EE7EED">
        <w:t xml:space="preserve"> </w:t>
      </w:r>
      <w:r w:rsidR="001B5EDD">
        <w:t xml:space="preserve">respondents </w:t>
      </w:r>
      <w:r w:rsidR="00C97CFE" w:rsidRPr="00EE7EED">
        <w:t>who have heard of the Murray–Darling Basin.</w:t>
      </w:r>
    </w:p>
    <w:p w14:paraId="149435C6" w14:textId="205FADE8" w:rsidR="00C97CFE" w:rsidRPr="00EE7EED" w:rsidRDefault="00EE7EED" w:rsidP="00C97CFE">
      <w:pPr>
        <w:pStyle w:val="ListBullet"/>
      </w:pPr>
      <w:r w:rsidRPr="00EE7EED">
        <w:t>57</w:t>
      </w:r>
      <w:r w:rsidR="00C97CFE" w:rsidRPr="00EE7EED">
        <w:t xml:space="preserve">% </w:t>
      </w:r>
      <w:r w:rsidR="001B5EDD">
        <w:t xml:space="preserve">of First Nations </w:t>
      </w:r>
      <w:r w:rsidR="001E2A7B">
        <w:t>c</w:t>
      </w:r>
      <w:r w:rsidR="001B5EDD">
        <w:t xml:space="preserve">ommunity respondents </w:t>
      </w:r>
      <w:r w:rsidR="00C97CFE" w:rsidRPr="00EE7EED">
        <w:t>responded '</w:t>
      </w:r>
      <w:proofErr w:type="gramStart"/>
      <w:r w:rsidR="00C97CFE" w:rsidRPr="00EE7EED">
        <w:t>yes, and</w:t>
      </w:r>
      <w:proofErr w:type="gramEnd"/>
      <w:r w:rsidR="00C97CFE" w:rsidRPr="00EE7EED">
        <w:t xml:space="preserve"> know what it i</w:t>
      </w:r>
      <w:r w:rsidRPr="00EE7EED">
        <w:t>s</w:t>
      </w:r>
      <w:r w:rsidR="00C97CFE" w:rsidRPr="00EE7EED">
        <w:t>'</w:t>
      </w:r>
      <w:r>
        <w:t>.</w:t>
      </w:r>
    </w:p>
    <w:p w14:paraId="14DFA9B3" w14:textId="30899DDF" w:rsidR="00C97CFE" w:rsidRPr="00EE7EED" w:rsidRDefault="00C97CFE" w:rsidP="00C97CFE">
      <w:pPr>
        <w:pStyle w:val="ListBullet"/>
      </w:pPr>
      <w:r w:rsidRPr="00EE7EED">
        <w:t>3</w:t>
      </w:r>
      <w:r w:rsidR="00EE7EED" w:rsidRPr="00EE7EED">
        <w:t>3</w:t>
      </w:r>
      <w:r w:rsidRPr="00EE7EED">
        <w:t>% responded 'yes, but not the details'</w:t>
      </w:r>
      <w:r w:rsidR="00EE7EED" w:rsidRPr="00EE7EED">
        <w:t>.</w:t>
      </w:r>
    </w:p>
    <w:p w14:paraId="5546CA0E" w14:textId="586D598C" w:rsidR="00C97CFE" w:rsidRDefault="00EE7EED" w:rsidP="00C97CFE">
      <w:pPr>
        <w:pStyle w:val="ListBullet"/>
      </w:pPr>
      <w:r w:rsidRPr="00EE7EED">
        <w:t>11</w:t>
      </w:r>
      <w:r w:rsidR="00C97CFE" w:rsidRPr="00EE7EED">
        <w:t>% responded 'no' when asked if they had heard of the Basin</w:t>
      </w:r>
      <w:r w:rsidRPr="00EE7EED">
        <w:t>.</w:t>
      </w:r>
    </w:p>
    <w:p w14:paraId="13CC312B" w14:textId="2CC0DC69" w:rsidR="00C145A2" w:rsidRPr="00EE7EED" w:rsidRDefault="00C145A2" w:rsidP="004814D3">
      <w:pPr>
        <w:spacing w:before="240"/>
      </w:pPr>
      <w:r>
        <w:t xml:space="preserve">Overall, 31% of the First Nations </w:t>
      </w:r>
      <w:r w:rsidR="001E2A7B">
        <w:t>c</w:t>
      </w:r>
      <w:r>
        <w:t>ommunity in the Basin were aware that they live in the Murray–Darling Basin</w:t>
      </w:r>
      <w:r w:rsidR="001E2A7B">
        <w:t>.</w:t>
      </w:r>
    </w:p>
    <w:p w14:paraId="17878EE4" w14:textId="5AC266C8" w:rsidR="000C66E5" w:rsidRDefault="000C66E5" w:rsidP="000C66E5">
      <w:pPr>
        <w:pStyle w:val="Heading3"/>
      </w:pPr>
      <w:r w:rsidRPr="00F20134">
        <w:t>Top perceptions</w:t>
      </w:r>
      <w:r w:rsidRPr="00EE7EED">
        <w:t xml:space="preserve">: </w:t>
      </w:r>
      <w:r w:rsidR="00EE7EED" w:rsidRPr="00EE7EED">
        <w:t xml:space="preserve">First Nations </w:t>
      </w:r>
      <w:r w:rsidR="001E2A7B">
        <w:t>c</w:t>
      </w:r>
      <w:r w:rsidR="00EE7EED" w:rsidRPr="00EE7EED">
        <w:t>ommunity</w:t>
      </w:r>
      <w:r w:rsidRPr="00EE7EED">
        <w:t xml:space="preserve"> tend</w:t>
      </w:r>
      <w:r w:rsidR="00EE7EED">
        <w:t>ed</w:t>
      </w:r>
      <w:r w:rsidRPr="00B32316">
        <w:t xml:space="preserve"> to agree tha</w:t>
      </w:r>
      <w:r>
        <w:t>t</w:t>
      </w:r>
      <w:r w:rsidRPr="00F20134">
        <w:t>…</w:t>
      </w:r>
    </w:p>
    <w:p w14:paraId="4620702C" w14:textId="54F428E5" w:rsidR="00C455A2" w:rsidRDefault="00EE7EED" w:rsidP="00C455A2">
      <w:pPr>
        <w:pStyle w:val="ListBullet"/>
      </w:pPr>
      <w:r>
        <w:t>79% agreed that people should be punished for not following water rules and regulations.</w:t>
      </w:r>
    </w:p>
    <w:p w14:paraId="193E080E" w14:textId="4520D30A" w:rsidR="00C145A2" w:rsidRDefault="00C145A2" w:rsidP="00C145A2">
      <w:pPr>
        <w:pStyle w:val="ListBullet"/>
      </w:pPr>
      <w:r>
        <w:t>74% agreed that having effective enforcement of water rules and regulations is important for maintaining healthy waterways.</w:t>
      </w:r>
    </w:p>
    <w:p w14:paraId="1A9E8276" w14:textId="51EA013B" w:rsidR="00EE7EED" w:rsidRDefault="00EE7EED" w:rsidP="00C455A2">
      <w:pPr>
        <w:pStyle w:val="ListBullet"/>
      </w:pPr>
      <w:r>
        <w:t>73% agreed that the whole community benefits when the water rules and regulations are followed.</w:t>
      </w:r>
    </w:p>
    <w:p w14:paraId="4A497A82" w14:textId="255ABB72" w:rsidR="00EE7EED" w:rsidRPr="00EE7EED" w:rsidRDefault="00EE7EED" w:rsidP="00C455A2">
      <w:pPr>
        <w:pStyle w:val="ListBullet"/>
      </w:pPr>
      <w:r>
        <w:t>71% agreed that knowing that water rules and regulations are being enforced would reassure them.</w:t>
      </w:r>
    </w:p>
    <w:p w14:paraId="546BD347" w14:textId="77777777" w:rsidR="000C66E5" w:rsidRDefault="000C66E5" w:rsidP="000C66E5">
      <w:pPr>
        <w:pStyle w:val="Heading3"/>
      </w:pPr>
      <w:r>
        <w:lastRenderedPageBreak/>
        <w:t>IGWC</w:t>
      </w:r>
    </w:p>
    <w:p w14:paraId="6BDCAC65" w14:textId="3731B527" w:rsidR="006704D1" w:rsidRDefault="006704D1" w:rsidP="006704D1">
      <w:r>
        <w:t xml:space="preserve">Awareness KPI, Confidence and Trust KPI, and Performance KPI scores </w:t>
      </w:r>
      <w:r w:rsidRPr="00EE7EED">
        <w:t xml:space="preserve">of </w:t>
      </w:r>
      <w:r w:rsidR="00EE7EED">
        <w:t xml:space="preserve">First Nations </w:t>
      </w:r>
      <w:r w:rsidR="001E2A7B">
        <w:t>c</w:t>
      </w:r>
      <w:r w:rsidR="00EE7EED">
        <w:t>ommunity</w:t>
      </w:r>
      <w:r w:rsidR="001B5EDD">
        <w:t xml:space="preserve"> respondents</w:t>
      </w:r>
      <w:r w:rsidR="00EE7EED">
        <w:t xml:space="preserve"> </w:t>
      </w:r>
      <w:r w:rsidR="00C145A2">
        <w:t>were calculated for</w:t>
      </w:r>
      <w:r w:rsidR="00EE7EED">
        <w:t xml:space="preserve"> 2024</w:t>
      </w:r>
      <w:r>
        <w:t>. Index scores are out of a potential range of 0 to 100.</w:t>
      </w:r>
    </w:p>
    <w:p w14:paraId="0BCE8ECA" w14:textId="5050E1B3" w:rsidR="006704D1" w:rsidRDefault="006704D1" w:rsidP="006704D1">
      <w:pPr>
        <w:pStyle w:val="ListBullet"/>
      </w:pPr>
      <w:r>
        <w:t xml:space="preserve">For Awareness, the </w:t>
      </w:r>
      <w:r w:rsidRPr="00EE7EED">
        <w:t>KPI was 17.</w:t>
      </w:r>
    </w:p>
    <w:p w14:paraId="0E4884AC" w14:textId="79ABE78A" w:rsidR="006704D1" w:rsidRPr="00EE7EED" w:rsidRDefault="006704D1" w:rsidP="006704D1">
      <w:pPr>
        <w:pStyle w:val="ListBullet"/>
      </w:pPr>
      <w:r w:rsidRPr="00EE7EED">
        <w:t xml:space="preserve">For Confidence and Trust, the KPI was </w:t>
      </w:r>
      <w:r w:rsidR="00EE7EED" w:rsidRPr="00EE7EED">
        <w:t>39.</w:t>
      </w:r>
    </w:p>
    <w:p w14:paraId="0FDAD292" w14:textId="4E5875C3" w:rsidR="006704D1" w:rsidRDefault="006704D1" w:rsidP="004814D3">
      <w:pPr>
        <w:pStyle w:val="ListBullet"/>
      </w:pPr>
      <w:r w:rsidRPr="00EE7EED">
        <w:t xml:space="preserve">For Performance, the KPI was </w:t>
      </w:r>
      <w:r w:rsidR="00EE7EED" w:rsidRPr="00EE7EED">
        <w:t>40.</w:t>
      </w:r>
    </w:p>
    <w:p w14:paraId="520CE0B8" w14:textId="4BA3DD1F" w:rsidR="006704D1" w:rsidRPr="00EE7EED" w:rsidRDefault="00EE7EED" w:rsidP="004814D3">
      <w:pPr>
        <w:spacing w:before="240"/>
      </w:pPr>
      <w:r w:rsidRPr="00EE7EED">
        <w:t>55</w:t>
      </w:r>
      <w:r w:rsidR="006704D1" w:rsidRPr="00EE7EED">
        <w:t xml:space="preserve">% of </w:t>
      </w:r>
      <w:r w:rsidRPr="00EE7EED">
        <w:t xml:space="preserve">First Nations </w:t>
      </w:r>
      <w:r w:rsidR="001E2A7B">
        <w:t>c</w:t>
      </w:r>
      <w:r w:rsidRPr="00EE7EED">
        <w:t>ommunity</w:t>
      </w:r>
      <w:r w:rsidR="001B5EDD">
        <w:t xml:space="preserve"> respondents</w:t>
      </w:r>
      <w:r w:rsidR="006704D1" w:rsidRPr="00EE7EED">
        <w:t xml:space="preserve"> either agreed or strongly agreed that they would want to know more about water rules, regulations and enforcement in the Basin.</w:t>
      </w:r>
    </w:p>
    <w:p w14:paraId="6FFC34AF" w14:textId="62B29167" w:rsidR="005E0E9E" w:rsidRDefault="006704D1" w:rsidP="006704D1">
      <w:r w:rsidRPr="00EE7EED">
        <w:t>5</w:t>
      </w:r>
      <w:r w:rsidR="00EE7EED" w:rsidRPr="00EE7EED">
        <w:t>2</w:t>
      </w:r>
      <w:r w:rsidRPr="00EE7EED">
        <w:t xml:space="preserve">% </w:t>
      </w:r>
      <w:r w:rsidR="00C145A2">
        <w:t>gave a rating of 8 to 10 out of 10 when asked if they felt that compliance and enforcement was important for them</w:t>
      </w:r>
      <w:r w:rsidRPr="00EE7EED">
        <w:t>.</w:t>
      </w:r>
    </w:p>
    <w:p w14:paraId="6DE7FBBC" w14:textId="498AA99A" w:rsidR="00271717" w:rsidRDefault="00C145A2" w:rsidP="004814D3">
      <w:pPr>
        <w:spacing w:before="600"/>
        <w:rPr>
          <w:bCs/>
          <w:lang w:val="en-GB"/>
        </w:rPr>
      </w:pPr>
      <w:r>
        <w:rPr>
          <w:bCs/>
          <w:lang w:val="en-GB"/>
        </w:rPr>
        <w:t>Base sizes for the data</w:t>
      </w:r>
      <w:r w:rsidR="00271717">
        <w:rPr>
          <w:bCs/>
          <w:lang w:val="en-GB"/>
        </w:rPr>
        <w:t xml:space="preserve"> above:</w:t>
      </w:r>
    </w:p>
    <w:p w14:paraId="7E6C8487" w14:textId="4ABE179E" w:rsidR="006704D1" w:rsidRPr="004814D3" w:rsidRDefault="00271717" w:rsidP="004814D3">
      <w:pPr>
        <w:pStyle w:val="ListParagraph"/>
        <w:numPr>
          <w:ilvl w:val="0"/>
          <w:numId w:val="48"/>
        </w:numPr>
        <w:rPr>
          <w:bCs/>
          <w:lang w:val="en-GB"/>
        </w:rPr>
      </w:pPr>
      <w:r>
        <w:rPr>
          <w:bCs/>
          <w:lang w:val="en-GB"/>
        </w:rPr>
        <w:t xml:space="preserve">The First Nations </w:t>
      </w:r>
      <w:r w:rsidR="001E2A7B">
        <w:rPr>
          <w:bCs/>
          <w:lang w:val="en-GB"/>
        </w:rPr>
        <w:t>c</w:t>
      </w:r>
      <w:r>
        <w:rPr>
          <w:bCs/>
          <w:lang w:val="en-GB"/>
        </w:rPr>
        <w:t xml:space="preserve">ommunity base size in </w:t>
      </w:r>
      <w:r w:rsidRPr="00603AC2">
        <w:rPr>
          <w:bCs/>
          <w:lang w:val="en-GB"/>
        </w:rPr>
        <w:t>2024</w:t>
      </w:r>
      <w:r>
        <w:rPr>
          <w:bCs/>
          <w:lang w:val="en-GB"/>
        </w:rPr>
        <w:t xml:space="preserve"> was </w:t>
      </w:r>
      <w:r w:rsidRPr="00603AC2">
        <w:rPr>
          <w:bCs/>
          <w:lang w:val="en-GB"/>
        </w:rPr>
        <w:t>n=</w:t>
      </w:r>
      <w:r>
        <w:rPr>
          <w:bCs/>
          <w:lang w:val="en-GB"/>
        </w:rPr>
        <w:t>82.</w:t>
      </w:r>
    </w:p>
    <w:sectPr w:rsidR="006704D1" w:rsidRPr="004814D3" w:rsidSect="009D1809">
      <w:footerReference w:type="default" r:id="rId12"/>
      <w:headerReference w:type="first" r:id="rId13"/>
      <w:footerReference w:type="first" r:id="rId14"/>
      <w:pgSz w:w="11906" w:h="16838"/>
      <w:pgMar w:top="1284" w:right="1134" w:bottom="816" w:left="1134" w:header="431" w:footer="9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E14BD" w14:textId="77777777" w:rsidR="004B6E2C" w:rsidRDefault="004B6E2C">
      <w:r>
        <w:separator/>
      </w:r>
    </w:p>
  </w:endnote>
  <w:endnote w:type="continuationSeparator" w:id="0">
    <w:p w14:paraId="54D5A4BC" w14:textId="77777777" w:rsidR="004B6E2C" w:rsidRDefault="004B6E2C">
      <w:r>
        <w:continuationSeparator/>
      </w:r>
    </w:p>
  </w:endnote>
  <w:endnote w:type="continuationNotice" w:id="1">
    <w:p w14:paraId="42167DBB" w14:textId="77777777" w:rsidR="003A4AA2" w:rsidRDefault="003A4A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DA9B" w14:textId="25BF6B0E" w:rsidR="003C5491" w:rsidRPr="007421F4" w:rsidRDefault="00794F8E" w:rsidP="007421F4">
    <w:pPr>
      <w:pStyle w:val="Footer"/>
      <w:tabs>
        <w:tab w:val="clear" w:pos="4513"/>
        <w:tab w:val="clear" w:pos="9026"/>
        <w:tab w:val="right" w:pos="9638"/>
      </w:tabs>
    </w:pPr>
    <w:r>
      <w:t xml:space="preserve">IGWC Basin Community Perception </w:t>
    </w:r>
    <w:r w:rsidR="000F4D94">
      <w:t>Research 202</w:t>
    </w:r>
    <w:r w:rsidR="00195988">
      <w:t>4</w:t>
    </w:r>
    <w:r w:rsidR="00576CF0">
      <w:t>–</w:t>
    </w:r>
    <w:r w:rsidR="00195988">
      <w:t>25</w:t>
    </w:r>
    <w:r w:rsidR="000F4D94">
      <w:t xml:space="preserve"> | Research conducted by </w:t>
    </w:r>
    <w:r w:rsidR="00576CF0">
      <w:t>ORIMA</w:t>
    </w:r>
    <w:r w:rsidR="000F4D94">
      <w:t xml:space="preserve"> </w:t>
    </w:r>
    <w:r w:rsidR="007421F4" w:rsidRPr="007421F4">
      <w:tab/>
    </w:r>
    <w:r w:rsidR="007421F4" w:rsidRPr="007421F4">
      <w:fldChar w:fldCharType="begin"/>
    </w:r>
    <w:r w:rsidR="007421F4" w:rsidRPr="007421F4">
      <w:instrText xml:space="preserve"> PAGE   \* MERGEFORMAT </w:instrText>
    </w:r>
    <w:r w:rsidR="007421F4" w:rsidRPr="007421F4">
      <w:fldChar w:fldCharType="separate"/>
    </w:r>
    <w:r w:rsidR="007421F4" w:rsidRPr="007421F4">
      <w:t>1</w:t>
    </w:r>
    <w:r w:rsidR="007421F4" w:rsidRPr="007421F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4A9C" w14:textId="77777777" w:rsidR="00B25458" w:rsidRPr="002C07A5" w:rsidRDefault="00B25458" w:rsidP="002C07A5">
    <w:pPr>
      <w:pStyle w:val="Footer"/>
      <w:tabs>
        <w:tab w:val="clear" w:pos="4513"/>
        <w:tab w:val="clear" w:pos="9026"/>
        <w:tab w:val="right" w:pos="9638"/>
      </w:tabs>
      <w:rPr>
        <w:color w:val="FFFFFF"/>
      </w:rPr>
    </w:pPr>
    <w:r w:rsidRPr="00DA3699">
      <w:rPr>
        <w:color w:val="FF0000"/>
      </w:rPr>
      <w:t>Inspector-General of Water Compliance</w:t>
    </w:r>
    <w:r w:rsidRPr="00DA3699">
      <w:rPr>
        <w:color w:val="FF0000"/>
      </w:rPr>
      <w:tab/>
    </w:r>
    <w:r w:rsidRPr="00DA3699">
      <w:rPr>
        <w:color w:val="FF0000"/>
      </w:rPr>
      <w:fldChar w:fldCharType="begin"/>
    </w:r>
    <w:r w:rsidRPr="00DA3699">
      <w:rPr>
        <w:color w:val="FF0000"/>
      </w:rPr>
      <w:instrText xml:space="preserve"> PAGE   \* MERGEFORMAT </w:instrText>
    </w:r>
    <w:r w:rsidRPr="00DA3699">
      <w:rPr>
        <w:color w:val="FF0000"/>
      </w:rPr>
      <w:fldChar w:fldCharType="separate"/>
    </w:r>
    <w:r w:rsidRPr="00DA3699">
      <w:rPr>
        <w:color w:val="FF0000"/>
      </w:rPr>
      <w:t>3</w:t>
    </w:r>
    <w:r w:rsidRPr="00DA3699">
      <w:rPr>
        <w:noProof/>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9D60D" w14:textId="77777777" w:rsidR="004B6E2C" w:rsidRDefault="004B6E2C">
      <w:r>
        <w:separator/>
      </w:r>
    </w:p>
  </w:footnote>
  <w:footnote w:type="continuationSeparator" w:id="0">
    <w:p w14:paraId="51F7BFDA" w14:textId="77777777" w:rsidR="004B6E2C" w:rsidRDefault="004B6E2C">
      <w:r>
        <w:continuationSeparator/>
      </w:r>
    </w:p>
  </w:footnote>
  <w:footnote w:type="continuationNotice" w:id="1">
    <w:p w14:paraId="032218D2" w14:textId="77777777" w:rsidR="003A4AA2" w:rsidRDefault="003A4A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BE3D" w14:textId="77777777" w:rsidR="00090D27" w:rsidRDefault="00090D27">
    <w:pPr>
      <w:pStyle w:val="Header"/>
    </w:pPr>
  </w:p>
  <w:p w14:paraId="0EA288ED" w14:textId="77777777" w:rsidR="00090D27" w:rsidRDefault="00090D27">
    <w:pPr>
      <w:pStyle w:val="Header"/>
    </w:pPr>
  </w:p>
  <w:p w14:paraId="650E3E13" w14:textId="77777777" w:rsidR="00090D27" w:rsidRDefault="00090D27">
    <w:pPr>
      <w:pStyle w:val="Header"/>
    </w:pPr>
  </w:p>
  <w:p w14:paraId="671A4AB2" w14:textId="77777777" w:rsidR="00090D27" w:rsidRDefault="00090D27">
    <w:pPr>
      <w:pStyle w:val="Header"/>
    </w:pPr>
  </w:p>
  <w:p w14:paraId="6B634EFA" w14:textId="77777777" w:rsidR="00090D27" w:rsidRDefault="00090D27">
    <w:pPr>
      <w:pStyle w:val="Header"/>
    </w:pPr>
  </w:p>
  <w:p w14:paraId="4C593F69" w14:textId="77777777" w:rsidR="00090D27" w:rsidRDefault="00090D27">
    <w:pPr>
      <w:pStyle w:val="Header"/>
    </w:pPr>
  </w:p>
  <w:p w14:paraId="0A703FE7" w14:textId="77777777" w:rsidR="00090D27" w:rsidRDefault="00090D27">
    <w:pPr>
      <w:pStyle w:val="Header"/>
    </w:pPr>
  </w:p>
  <w:p w14:paraId="1286BD69" w14:textId="77777777" w:rsidR="00090D27" w:rsidRDefault="00090D27">
    <w:pPr>
      <w:pStyle w:val="Header"/>
    </w:pPr>
  </w:p>
  <w:p w14:paraId="364BF1AA" w14:textId="77777777" w:rsidR="00090D27" w:rsidRDefault="00090D27">
    <w:pPr>
      <w:pStyle w:val="Header"/>
    </w:pPr>
  </w:p>
  <w:p w14:paraId="2B287129" w14:textId="77777777" w:rsidR="00090D27" w:rsidRDefault="00090D27">
    <w:pPr>
      <w:pStyle w:val="Header"/>
    </w:pPr>
  </w:p>
  <w:p w14:paraId="4BCC4CB1" w14:textId="77777777" w:rsidR="00090D27" w:rsidRDefault="00090D27">
    <w:pPr>
      <w:pStyle w:val="Header"/>
    </w:pPr>
  </w:p>
  <w:p w14:paraId="59FEBB73" w14:textId="77777777" w:rsidR="00090D27" w:rsidRDefault="00090D27">
    <w:pPr>
      <w:pStyle w:val="Header"/>
    </w:pPr>
  </w:p>
  <w:p w14:paraId="2D2B5172" w14:textId="77777777" w:rsidR="00090D27" w:rsidRDefault="00090D27">
    <w:pPr>
      <w:pStyle w:val="Header"/>
    </w:pPr>
  </w:p>
  <w:p w14:paraId="47963768" w14:textId="77777777" w:rsidR="00090D27" w:rsidRDefault="00090D27">
    <w:pPr>
      <w:pStyle w:val="Header"/>
    </w:pPr>
  </w:p>
  <w:p w14:paraId="502636F4" w14:textId="77777777" w:rsidR="00090D27" w:rsidRDefault="00090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424A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D2C7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BCA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4869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D4BD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708B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469A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4401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744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2E6B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1" w15:restartNumberingAfterBreak="0">
    <w:nsid w:val="0F6F4874"/>
    <w:multiLevelType w:val="hybridMultilevel"/>
    <w:tmpl w:val="7FA08D24"/>
    <w:lvl w:ilvl="0" w:tplc="0C090019">
      <w:start w:val="1"/>
      <w:numFmt w:val="lowerLetter"/>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12" w15:restartNumberingAfterBreak="0">
    <w:nsid w:val="1D7120FB"/>
    <w:multiLevelType w:val="singleLevel"/>
    <w:tmpl w:val="2000EDEA"/>
    <w:lvl w:ilvl="0">
      <w:start w:val="1"/>
      <w:numFmt w:val="upperLetter"/>
      <w:lvlText w:val="%1:"/>
      <w:lvlJc w:val="left"/>
      <w:pPr>
        <w:ind w:left="360" w:hanging="360"/>
      </w:pPr>
      <w:rPr>
        <w:rFonts w:hint="default"/>
        <w:sz w:val="22"/>
      </w:rPr>
    </w:lvl>
  </w:abstractNum>
  <w:abstractNum w:abstractNumId="13" w15:restartNumberingAfterBreak="0">
    <w:nsid w:val="1F745BC2"/>
    <w:multiLevelType w:val="multilevel"/>
    <w:tmpl w:val="E5E89F92"/>
    <w:numStyleLink w:val="BulletList"/>
  </w:abstractNum>
  <w:abstractNum w:abstractNumId="14" w15:restartNumberingAfterBreak="0">
    <w:nsid w:val="24AE6537"/>
    <w:multiLevelType w:val="hybridMultilevel"/>
    <w:tmpl w:val="57CEE07A"/>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5"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F8614D"/>
    <w:multiLevelType w:val="hybridMultilevel"/>
    <w:tmpl w:val="26CE1DDA"/>
    <w:lvl w:ilvl="0" w:tplc="0C090017">
      <w:start w:val="1"/>
      <w:numFmt w:val="lowerLetter"/>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18" w15:restartNumberingAfterBreak="0">
    <w:nsid w:val="4BBA5DEF"/>
    <w:multiLevelType w:val="singleLevel"/>
    <w:tmpl w:val="27625AB4"/>
    <w:lvl w:ilvl="0">
      <w:start w:val="1"/>
      <w:numFmt w:val="decimal"/>
      <w:lvlText w:val="%1."/>
      <w:lvlJc w:val="left"/>
      <w:pPr>
        <w:tabs>
          <w:tab w:val="num" w:pos="357"/>
        </w:tabs>
        <w:ind w:left="357" w:hanging="357"/>
      </w:pPr>
      <w:rPr>
        <w:rFonts w:hint="default"/>
        <w:b w:val="0"/>
        <w:sz w:val="24"/>
        <w:szCs w:val="24"/>
      </w:rPr>
    </w:lvl>
  </w:abstractNum>
  <w:abstractNum w:abstractNumId="19" w15:restartNumberingAfterBreak="0">
    <w:nsid w:val="4C64641D"/>
    <w:multiLevelType w:val="hybridMultilevel"/>
    <w:tmpl w:val="69EAC6B4"/>
    <w:lvl w:ilvl="0" w:tplc="0C090001">
      <w:start w:val="1"/>
      <w:numFmt w:val="bullet"/>
      <w:lvlText w:val=""/>
      <w:lvlJc w:val="left"/>
      <w:pPr>
        <w:ind w:left="360" w:hanging="360"/>
      </w:pPr>
      <w:rPr>
        <w:rFonts w:ascii="Symbol" w:hAnsi="Symbol" w:hint="default"/>
      </w:rPr>
    </w:lvl>
    <w:lvl w:ilvl="1" w:tplc="6DF4B6FE">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4ED220AB"/>
    <w:multiLevelType w:val="hybridMultilevel"/>
    <w:tmpl w:val="CF348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32409D"/>
    <w:multiLevelType w:val="hybridMultilevel"/>
    <w:tmpl w:val="1F322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874575"/>
    <w:multiLevelType w:val="multilevel"/>
    <w:tmpl w:val="CEBEDF2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CC95F71"/>
    <w:multiLevelType w:val="hybridMultilevel"/>
    <w:tmpl w:val="66E6DDBC"/>
    <w:lvl w:ilvl="0" w:tplc="0C09000F">
      <w:start w:val="1"/>
      <w:numFmt w:val="decimal"/>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24" w15:restartNumberingAfterBreak="0">
    <w:nsid w:val="5FFB6035"/>
    <w:multiLevelType w:val="hybridMultilevel"/>
    <w:tmpl w:val="1B9A4D9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5" w15:restartNumberingAfterBreak="0">
    <w:nsid w:val="65456429"/>
    <w:multiLevelType w:val="multilevel"/>
    <w:tmpl w:val="D5F21E5A"/>
    <w:lvl w:ilvl="0">
      <w:start w:val="1"/>
      <w:numFmt w:val="decimal"/>
      <w:pStyle w:val="ListNumber"/>
      <w:lvlText w:val="%1."/>
      <w:lvlJc w:val="left"/>
      <w:pPr>
        <w:ind w:left="369" w:hanging="369"/>
      </w:pPr>
      <w:rPr>
        <w:rFonts w:ascii="Calibri" w:hAnsi="Calibri" w:hint="default"/>
        <w:sz w:val="22"/>
        <w:szCs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6"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814EB9"/>
    <w:multiLevelType w:val="hybridMultilevel"/>
    <w:tmpl w:val="EE5E18A6"/>
    <w:lvl w:ilvl="0" w:tplc="111CDE18">
      <w:start w:val="2023"/>
      <w:numFmt w:val="bullet"/>
      <w:lvlText w:val="-"/>
      <w:lvlJc w:val="left"/>
      <w:pPr>
        <w:ind w:left="720" w:hanging="360"/>
      </w:pPr>
      <w:rPr>
        <w:rFonts w:ascii="Verdana" w:eastAsia="Calibri"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4B7B4D"/>
    <w:multiLevelType w:val="multilevel"/>
    <w:tmpl w:val="1000160E"/>
    <w:lvl w:ilvl="0">
      <w:start w:val="1"/>
      <w:numFmt w:val="bullet"/>
      <w:lvlText w:val=""/>
      <w:lvlJc w:val="left"/>
      <w:pPr>
        <w:ind w:left="369" w:hanging="369"/>
      </w:pPr>
      <w:rPr>
        <w:rFonts w:ascii="Symbol" w:hAnsi="Symbol" w:hint="default"/>
        <w:sz w:val="24"/>
        <w:szCs w:val="24"/>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9" w15:restartNumberingAfterBreak="0">
    <w:nsid w:val="6F1308B5"/>
    <w:multiLevelType w:val="hybridMultilevel"/>
    <w:tmpl w:val="5BDC7174"/>
    <w:lvl w:ilvl="0" w:tplc="CF569056">
      <w:start w:val="1"/>
      <w:numFmt w:val="bullet"/>
      <w:lvlText w:val="•"/>
      <w:lvlJc w:val="left"/>
      <w:pPr>
        <w:tabs>
          <w:tab w:val="num" w:pos="720"/>
        </w:tabs>
        <w:ind w:left="720" w:hanging="360"/>
      </w:pPr>
      <w:rPr>
        <w:rFonts w:ascii="Arial" w:hAnsi="Arial" w:hint="default"/>
      </w:rPr>
    </w:lvl>
    <w:lvl w:ilvl="1" w:tplc="AFF6E4C2" w:tentative="1">
      <w:start w:val="1"/>
      <w:numFmt w:val="bullet"/>
      <w:lvlText w:val="•"/>
      <w:lvlJc w:val="left"/>
      <w:pPr>
        <w:tabs>
          <w:tab w:val="num" w:pos="1440"/>
        </w:tabs>
        <w:ind w:left="1440" w:hanging="360"/>
      </w:pPr>
      <w:rPr>
        <w:rFonts w:ascii="Arial" w:hAnsi="Arial" w:hint="default"/>
      </w:rPr>
    </w:lvl>
    <w:lvl w:ilvl="2" w:tplc="77DCBB64" w:tentative="1">
      <w:start w:val="1"/>
      <w:numFmt w:val="bullet"/>
      <w:lvlText w:val="•"/>
      <w:lvlJc w:val="left"/>
      <w:pPr>
        <w:tabs>
          <w:tab w:val="num" w:pos="2160"/>
        </w:tabs>
        <w:ind w:left="2160" w:hanging="360"/>
      </w:pPr>
      <w:rPr>
        <w:rFonts w:ascii="Arial" w:hAnsi="Arial" w:hint="default"/>
      </w:rPr>
    </w:lvl>
    <w:lvl w:ilvl="3" w:tplc="7FDC8FEC" w:tentative="1">
      <w:start w:val="1"/>
      <w:numFmt w:val="bullet"/>
      <w:lvlText w:val="•"/>
      <w:lvlJc w:val="left"/>
      <w:pPr>
        <w:tabs>
          <w:tab w:val="num" w:pos="2880"/>
        </w:tabs>
        <w:ind w:left="2880" w:hanging="360"/>
      </w:pPr>
      <w:rPr>
        <w:rFonts w:ascii="Arial" w:hAnsi="Arial" w:hint="default"/>
      </w:rPr>
    </w:lvl>
    <w:lvl w:ilvl="4" w:tplc="E43A433C" w:tentative="1">
      <w:start w:val="1"/>
      <w:numFmt w:val="bullet"/>
      <w:lvlText w:val="•"/>
      <w:lvlJc w:val="left"/>
      <w:pPr>
        <w:tabs>
          <w:tab w:val="num" w:pos="3600"/>
        </w:tabs>
        <w:ind w:left="3600" w:hanging="360"/>
      </w:pPr>
      <w:rPr>
        <w:rFonts w:ascii="Arial" w:hAnsi="Arial" w:hint="default"/>
      </w:rPr>
    </w:lvl>
    <w:lvl w:ilvl="5" w:tplc="CE54FBBE" w:tentative="1">
      <w:start w:val="1"/>
      <w:numFmt w:val="bullet"/>
      <w:lvlText w:val="•"/>
      <w:lvlJc w:val="left"/>
      <w:pPr>
        <w:tabs>
          <w:tab w:val="num" w:pos="4320"/>
        </w:tabs>
        <w:ind w:left="4320" w:hanging="360"/>
      </w:pPr>
      <w:rPr>
        <w:rFonts w:ascii="Arial" w:hAnsi="Arial" w:hint="default"/>
      </w:rPr>
    </w:lvl>
    <w:lvl w:ilvl="6" w:tplc="2E167446" w:tentative="1">
      <w:start w:val="1"/>
      <w:numFmt w:val="bullet"/>
      <w:lvlText w:val="•"/>
      <w:lvlJc w:val="left"/>
      <w:pPr>
        <w:tabs>
          <w:tab w:val="num" w:pos="5040"/>
        </w:tabs>
        <w:ind w:left="5040" w:hanging="360"/>
      </w:pPr>
      <w:rPr>
        <w:rFonts w:ascii="Arial" w:hAnsi="Arial" w:hint="default"/>
      </w:rPr>
    </w:lvl>
    <w:lvl w:ilvl="7" w:tplc="2034BE9C" w:tentative="1">
      <w:start w:val="1"/>
      <w:numFmt w:val="bullet"/>
      <w:lvlText w:val="•"/>
      <w:lvlJc w:val="left"/>
      <w:pPr>
        <w:tabs>
          <w:tab w:val="num" w:pos="5760"/>
        </w:tabs>
        <w:ind w:left="5760" w:hanging="360"/>
      </w:pPr>
      <w:rPr>
        <w:rFonts w:ascii="Arial" w:hAnsi="Arial" w:hint="default"/>
      </w:rPr>
    </w:lvl>
    <w:lvl w:ilvl="8" w:tplc="F228B3C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F5C7C61"/>
    <w:multiLevelType w:val="hybridMultilevel"/>
    <w:tmpl w:val="D58E68B2"/>
    <w:lvl w:ilvl="0" w:tplc="43FC7C2E">
      <w:start w:val="1"/>
      <w:numFmt w:val="decimal"/>
      <w:lvlText w:val="%1."/>
      <w:lvlJc w:val="left"/>
      <w:pPr>
        <w:ind w:left="720" w:hanging="360"/>
      </w:pPr>
    </w:lvl>
    <w:lvl w:ilvl="1" w:tplc="6706BADE">
      <w:start w:val="1"/>
      <w:numFmt w:val="lowerLetter"/>
      <w:lvlText w:val="%2."/>
      <w:lvlJc w:val="left"/>
      <w:pPr>
        <w:ind w:left="1440" w:hanging="360"/>
      </w:pPr>
    </w:lvl>
    <w:lvl w:ilvl="2" w:tplc="4FA27204">
      <w:start w:val="1"/>
      <w:numFmt w:val="lowerRoman"/>
      <w:lvlText w:val="%3."/>
      <w:lvlJc w:val="right"/>
      <w:pPr>
        <w:ind w:left="2160" w:hanging="180"/>
      </w:pPr>
    </w:lvl>
    <w:lvl w:ilvl="3" w:tplc="86B67F6E" w:tentative="1">
      <w:start w:val="1"/>
      <w:numFmt w:val="decimal"/>
      <w:lvlText w:val="%4."/>
      <w:lvlJc w:val="left"/>
      <w:pPr>
        <w:ind w:left="2880" w:hanging="360"/>
      </w:pPr>
    </w:lvl>
    <w:lvl w:ilvl="4" w:tplc="06424DDA" w:tentative="1">
      <w:start w:val="1"/>
      <w:numFmt w:val="lowerLetter"/>
      <w:lvlText w:val="%5."/>
      <w:lvlJc w:val="left"/>
      <w:pPr>
        <w:ind w:left="3600" w:hanging="360"/>
      </w:pPr>
    </w:lvl>
    <w:lvl w:ilvl="5" w:tplc="01D6EEB4" w:tentative="1">
      <w:start w:val="1"/>
      <w:numFmt w:val="lowerRoman"/>
      <w:lvlText w:val="%6."/>
      <w:lvlJc w:val="right"/>
      <w:pPr>
        <w:ind w:left="4320" w:hanging="180"/>
      </w:pPr>
    </w:lvl>
    <w:lvl w:ilvl="6" w:tplc="FE0223E2" w:tentative="1">
      <w:start w:val="1"/>
      <w:numFmt w:val="decimal"/>
      <w:lvlText w:val="%7."/>
      <w:lvlJc w:val="left"/>
      <w:pPr>
        <w:ind w:left="5040" w:hanging="360"/>
      </w:pPr>
    </w:lvl>
    <w:lvl w:ilvl="7" w:tplc="E4BED4AE" w:tentative="1">
      <w:start w:val="1"/>
      <w:numFmt w:val="lowerLetter"/>
      <w:lvlText w:val="%8."/>
      <w:lvlJc w:val="left"/>
      <w:pPr>
        <w:ind w:left="5760" w:hanging="360"/>
      </w:pPr>
    </w:lvl>
    <w:lvl w:ilvl="8" w:tplc="C05871AE" w:tentative="1">
      <w:start w:val="1"/>
      <w:numFmt w:val="lowerRoman"/>
      <w:lvlText w:val="%9."/>
      <w:lvlJc w:val="right"/>
      <w:pPr>
        <w:ind w:left="6480" w:hanging="180"/>
      </w:pPr>
    </w:lvl>
  </w:abstractNum>
  <w:abstractNum w:abstractNumId="31" w15:restartNumberingAfterBreak="0">
    <w:nsid w:val="6FAE23A7"/>
    <w:multiLevelType w:val="singleLevel"/>
    <w:tmpl w:val="BE3C85A2"/>
    <w:lvl w:ilvl="0">
      <w:start w:val="1"/>
      <w:numFmt w:val="upperLetter"/>
      <w:lvlText w:val="%1:"/>
      <w:lvlJc w:val="left"/>
      <w:pPr>
        <w:ind w:left="360" w:hanging="360"/>
      </w:pPr>
      <w:rPr>
        <w:rFonts w:hint="default"/>
        <w:sz w:val="24"/>
        <w:szCs w:val="24"/>
      </w:rPr>
    </w:lvl>
  </w:abstractNum>
  <w:abstractNum w:abstractNumId="32"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191578559">
    <w:abstractNumId w:val="32"/>
  </w:num>
  <w:num w:numId="2" w16cid:durableId="1695494793">
    <w:abstractNumId w:val="10"/>
  </w:num>
  <w:num w:numId="3" w16cid:durableId="837967731">
    <w:abstractNumId w:val="30"/>
  </w:num>
  <w:num w:numId="4" w16cid:durableId="503016937">
    <w:abstractNumId w:val="26"/>
  </w:num>
  <w:num w:numId="5" w16cid:durableId="1193498152">
    <w:abstractNumId w:val="16"/>
  </w:num>
  <w:num w:numId="6" w16cid:durableId="741562954">
    <w:abstractNumId w:val="15"/>
  </w:num>
  <w:num w:numId="7" w16cid:durableId="328093727">
    <w:abstractNumId w:val="25"/>
  </w:num>
  <w:num w:numId="8" w16cid:durableId="904608017">
    <w:abstractNumId w:val="13"/>
  </w:num>
  <w:num w:numId="9" w16cid:durableId="1636716221">
    <w:abstractNumId w:val="12"/>
  </w:num>
  <w:num w:numId="10" w16cid:durableId="421340098">
    <w:abstractNumId w:val="31"/>
  </w:num>
  <w:num w:numId="11" w16cid:durableId="1563101622">
    <w:abstractNumId w:val="25"/>
  </w:num>
  <w:num w:numId="12" w16cid:durableId="13025422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4651029">
    <w:abstractNumId w:val="18"/>
  </w:num>
  <w:num w:numId="14" w16cid:durableId="1320034301">
    <w:abstractNumId w:val="24"/>
  </w:num>
  <w:num w:numId="15" w16cid:durableId="1245845613">
    <w:abstractNumId w:val="28"/>
  </w:num>
  <w:num w:numId="16" w16cid:durableId="1246299485">
    <w:abstractNumId w:val="25"/>
  </w:num>
  <w:num w:numId="17" w16cid:durableId="78546823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9692334">
    <w:abstractNumId w:val="25"/>
  </w:num>
  <w:num w:numId="19" w16cid:durableId="1540781966">
    <w:abstractNumId w:val="19"/>
  </w:num>
  <w:num w:numId="20" w16cid:durableId="1116951293">
    <w:abstractNumId w:val="25"/>
  </w:num>
  <w:num w:numId="21" w16cid:durableId="1883251262">
    <w:abstractNumId w:val="23"/>
  </w:num>
  <w:num w:numId="22" w16cid:durableId="192231740">
    <w:abstractNumId w:val="17"/>
  </w:num>
  <w:num w:numId="23" w16cid:durableId="772290083">
    <w:abstractNumId w:val="11"/>
  </w:num>
  <w:num w:numId="24" w16cid:durableId="1653481782">
    <w:abstractNumId w:val="25"/>
  </w:num>
  <w:num w:numId="25" w16cid:durableId="15009975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6917405">
    <w:abstractNumId w:val="8"/>
  </w:num>
  <w:num w:numId="27" w16cid:durableId="1525173352">
    <w:abstractNumId w:val="22"/>
  </w:num>
  <w:num w:numId="28" w16cid:durableId="11915322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43293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8727208">
    <w:abstractNumId w:val="25"/>
  </w:num>
  <w:num w:numId="31" w16cid:durableId="3751991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14557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40651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55954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1262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339102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7364114">
    <w:abstractNumId w:val="0"/>
  </w:num>
  <w:num w:numId="38" w16cid:durableId="1485665366">
    <w:abstractNumId w:val="1"/>
  </w:num>
  <w:num w:numId="39" w16cid:durableId="1159468229">
    <w:abstractNumId w:val="4"/>
  </w:num>
  <w:num w:numId="40" w16cid:durableId="126556623">
    <w:abstractNumId w:val="5"/>
  </w:num>
  <w:num w:numId="41" w16cid:durableId="498614628">
    <w:abstractNumId w:val="6"/>
  </w:num>
  <w:num w:numId="42" w16cid:durableId="1899632683">
    <w:abstractNumId w:val="9"/>
  </w:num>
  <w:num w:numId="43" w16cid:durableId="309598067">
    <w:abstractNumId w:val="7"/>
  </w:num>
  <w:num w:numId="44" w16cid:durableId="694695995">
    <w:abstractNumId w:val="3"/>
  </w:num>
  <w:num w:numId="45" w16cid:durableId="1598707838">
    <w:abstractNumId w:val="2"/>
  </w:num>
  <w:num w:numId="46" w16cid:durableId="654920052">
    <w:abstractNumId w:val="29"/>
  </w:num>
  <w:num w:numId="47" w16cid:durableId="37901330">
    <w:abstractNumId w:val="27"/>
  </w:num>
  <w:num w:numId="48" w16cid:durableId="1331642714">
    <w:abstractNumId w:val="21"/>
  </w:num>
  <w:num w:numId="49" w16cid:durableId="1868328787">
    <w:abstractNumId w:val="14"/>
  </w:num>
  <w:num w:numId="50" w16cid:durableId="1071347855">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TableGridLight"/>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41E"/>
    <w:rsid w:val="000001A1"/>
    <w:rsid w:val="00002287"/>
    <w:rsid w:val="000032A0"/>
    <w:rsid w:val="00007DE1"/>
    <w:rsid w:val="000131EE"/>
    <w:rsid w:val="00027643"/>
    <w:rsid w:val="000514BD"/>
    <w:rsid w:val="0005181B"/>
    <w:rsid w:val="0005366D"/>
    <w:rsid w:val="00055589"/>
    <w:rsid w:val="000613B1"/>
    <w:rsid w:val="00071327"/>
    <w:rsid w:val="00081166"/>
    <w:rsid w:val="00081F58"/>
    <w:rsid w:val="00082E59"/>
    <w:rsid w:val="00090D27"/>
    <w:rsid w:val="00091B06"/>
    <w:rsid w:val="000947E6"/>
    <w:rsid w:val="000A048E"/>
    <w:rsid w:val="000A0A47"/>
    <w:rsid w:val="000A545D"/>
    <w:rsid w:val="000C1C6B"/>
    <w:rsid w:val="000C66E5"/>
    <w:rsid w:val="000D06D9"/>
    <w:rsid w:val="000D0DF9"/>
    <w:rsid w:val="000D1751"/>
    <w:rsid w:val="000D62DA"/>
    <w:rsid w:val="000D6789"/>
    <w:rsid w:val="000E1E4F"/>
    <w:rsid w:val="000E5C12"/>
    <w:rsid w:val="000F4D94"/>
    <w:rsid w:val="000F55E7"/>
    <w:rsid w:val="00105C5F"/>
    <w:rsid w:val="00114BA0"/>
    <w:rsid w:val="00130134"/>
    <w:rsid w:val="0013156A"/>
    <w:rsid w:val="001316EC"/>
    <w:rsid w:val="0013454F"/>
    <w:rsid w:val="001345C9"/>
    <w:rsid w:val="0013463C"/>
    <w:rsid w:val="0014182C"/>
    <w:rsid w:val="00142D08"/>
    <w:rsid w:val="00142E0B"/>
    <w:rsid w:val="001467BC"/>
    <w:rsid w:val="00156132"/>
    <w:rsid w:val="0015695F"/>
    <w:rsid w:val="0017077A"/>
    <w:rsid w:val="00170D66"/>
    <w:rsid w:val="00170DC6"/>
    <w:rsid w:val="0017351A"/>
    <w:rsid w:val="001827C2"/>
    <w:rsid w:val="00186E6F"/>
    <w:rsid w:val="00190FEF"/>
    <w:rsid w:val="00195988"/>
    <w:rsid w:val="00197857"/>
    <w:rsid w:val="001A6007"/>
    <w:rsid w:val="001B2EF1"/>
    <w:rsid w:val="001B5EDD"/>
    <w:rsid w:val="001C0255"/>
    <w:rsid w:val="001C0F11"/>
    <w:rsid w:val="001C1ABF"/>
    <w:rsid w:val="001E23E5"/>
    <w:rsid w:val="001E2A7B"/>
    <w:rsid w:val="001E434A"/>
    <w:rsid w:val="001F2A15"/>
    <w:rsid w:val="001F2D9C"/>
    <w:rsid w:val="00204E35"/>
    <w:rsid w:val="00205D4D"/>
    <w:rsid w:val="0021103E"/>
    <w:rsid w:val="00221662"/>
    <w:rsid w:val="00222CB5"/>
    <w:rsid w:val="00223EBF"/>
    <w:rsid w:val="00226F53"/>
    <w:rsid w:val="00230C4C"/>
    <w:rsid w:val="00230F46"/>
    <w:rsid w:val="00231A97"/>
    <w:rsid w:val="0023381A"/>
    <w:rsid w:val="00234917"/>
    <w:rsid w:val="00250CB7"/>
    <w:rsid w:val="002561B9"/>
    <w:rsid w:val="00271717"/>
    <w:rsid w:val="00272B0B"/>
    <w:rsid w:val="00272CBB"/>
    <w:rsid w:val="00280050"/>
    <w:rsid w:val="002857D6"/>
    <w:rsid w:val="00296907"/>
    <w:rsid w:val="002A5A1E"/>
    <w:rsid w:val="002A7384"/>
    <w:rsid w:val="002B41C1"/>
    <w:rsid w:val="002B4251"/>
    <w:rsid w:val="002C07A5"/>
    <w:rsid w:val="002C086E"/>
    <w:rsid w:val="002C481A"/>
    <w:rsid w:val="002C5D57"/>
    <w:rsid w:val="002C6C13"/>
    <w:rsid w:val="002D3EC0"/>
    <w:rsid w:val="002E177E"/>
    <w:rsid w:val="002E351B"/>
    <w:rsid w:val="002E4CCA"/>
    <w:rsid w:val="002E5A71"/>
    <w:rsid w:val="002E712A"/>
    <w:rsid w:val="002F0C90"/>
    <w:rsid w:val="00303D1F"/>
    <w:rsid w:val="0032356E"/>
    <w:rsid w:val="003268F7"/>
    <w:rsid w:val="00334F52"/>
    <w:rsid w:val="00335559"/>
    <w:rsid w:val="0035128A"/>
    <w:rsid w:val="003522E8"/>
    <w:rsid w:val="00352BB1"/>
    <w:rsid w:val="00361A48"/>
    <w:rsid w:val="0036565C"/>
    <w:rsid w:val="00371808"/>
    <w:rsid w:val="00374588"/>
    <w:rsid w:val="00374903"/>
    <w:rsid w:val="00374D93"/>
    <w:rsid w:val="00376A5A"/>
    <w:rsid w:val="00384EC2"/>
    <w:rsid w:val="00392E3E"/>
    <w:rsid w:val="0039416C"/>
    <w:rsid w:val="00396323"/>
    <w:rsid w:val="003A193A"/>
    <w:rsid w:val="003A39E1"/>
    <w:rsid w:val="003A39FE"/>
    <w:rsid w:val="003A4AA2"/>
    <w:rsid w:val="003A6733"/>
    <w:rsid w:val="003A7927"/>
    <w:rsid w:val="003B10AF"/>
    <w:rsid w:val="003B3811"/>
    <w:rsid w:val="003B523D"/>
    <w:rsid w:val="003B64C4"/>
    <w:rsid w:val="003B7B80"/>
    <w:rsid w:val="003C464C"/>
    <w:rsid w:val="003C5491"/>
    <w:rsid w:val="003D32AF"/>
    <w:rsid w:val="003D4686"/>
    <w:rsid w:val="003D63BD"/>
    <w:rsid w:val="003D6EDB"/>
    <w:rsid w:val="003D7A59"/>
    <w:rsid w:val="003F5D2E"/>
    <w:rsid w:val="003F7DA8"/>
    <w:rsid w:val="00402EF9"/>
    <w:rsid w:val="004036BC"/>
    <w:rsid w:val="00406DCC"/>
    <w:rsid w:val="00407848"/>
    <w:rsid w:val="00407D3B"/>
    <w:rsid w:val="004101E6"/>
    <w:rsid w:val="004111F5"/>
    <w:rsid w:val="00412531"/>
    <w:rsid w:val="0041656D"/>
    <w:rsid w:val="004201BD"/>
    <w:rsid w:val="00430C98"/>
    <w:rsid w:val="00435004"/>
    <w:rsid w:val="00447D96"/>
    <w:rsid w:val="00454C72"/>
    <w:rsid w:val="00455651"/>
    <w:rsid w:val="00460B80"/>
    <w:rsid w:val="00463BE8"/>
    <w:rsid w:val="0046437D"/>
    <w:rsid w:val="0046450A"/>
    <w:rsid w:val="00473F5B"/>
    <w:rsid w:val="00474D5B"/>
    <w:rsid w:val="004814D3"/>
    <w:rsid w:val="00490047"/>
    <w:rsid w:val="00492AE6"/>
    <w:rsid w:val="004A3264"/>
    <w:rsid w:val="004A66DB"/>
    <w:rsid w:val="004B05C1"/>
    <w:rsid w:val="004B6AB8"/>
    <w:rsid w:val="004B6E2C"/>
    <w:rsid w:val="004C2235"/>
    <w:rsid w:val="004C4A25"/>
    <w:rsid w:val="004C561D"/>
    <w:rsid w:val="004D5646"/>
    <w:rsid w:val="004D7688"/>
    <w:rsid w:val="004E09A7"/>
    <w:rsid w:val="004E30CC"/>
    <w:rsid w:val="004E4A65"/>
    <w:rsid w:val="004E6B6D"/>
    <w:rsid w:val="004E7740"/>
    <w:rsid w:val="004E7BFE"/>
    <w:rsid w:val="004F33A8"/>
    <w:rsid w:val="004F4AA6"/>
    <w:rsid w:val="004F560A"/>
    <w:rsid w:val="004F5BB5"/>
    <w:rsid w:val="00502127"/>
    <w:rsid w:val="00503E62"/>
    <w:rsid w:val="00503EDD"/>
    <w:rsid w:val="005102AB"/>
    <w:rsid w:val="00510BCE"/>
    <w:rsid w:val="00522D98"/>
    <w:rsid w:val="005268BF"/>
    <w:rsid w:val="005278D2"/>
    <w:rsid w:val="005359F0"/>
    <w:rsid w:val="0053628B"/>
    <w:rsid w:val="00545945"/>
    <w:rsid w:val="0055136D"/>
    <w:rsid w:val="005611DF"/>
    <w:rsid w:val="00564FB9"/>
    <w:rsid w:val="00570643"/>
    <w:rsid w:val="0057289E"/>
    <w:rsid w:val="00576CF0"/>
    <w:rsid w:val="00584DDB"/>
    <w:rsid w:val="00585FD1"/>
    <w:rsid w:val="00587CF7"/>
    <w:rsid w:val="0059001F"/>
    <w:rsid w:val="005924F9"/>
    <w:rsid w:val="005B18FD"/>
    <w:rsid w:val="005B2F67"/>
    <w:rsid w:val="005B6E13"/>
    <w:rsid w:val="005C2881"/>
    <w:rsid w:val="005C5D99"/>
    <w:rsid w:val="005E0A90"/>
    <w:rsid w:val="005E0E9E"/>
    <w:rsid w:val="005E2A4B"/>
    <w:rsid w:val="005E3025"/>
    <w:rsid w:val="005E3F3F"/>
    <w:rsid w:val="005F0B50"/>
    <w:rsid w:val="005F2369"/>
    <w:rsid w:val="005F4732"/>
    <w:rsid w:val="005F4DC1"/>
    <w:rsid w:val="00603AC2"/>
    <w:rsid w:val="00606C45"/>
    <w:rsid w:val="00617D03"/>
    <w:rsid w:val="00617D67"/>
    <w:rsid w:val="00622053"/>
    <w:rsid w:val="00625BF6"/>
    <w:rsid w:val="006318A8"/>
    <w:rsid w:val="006344FA"/>
    <w:rsid w:val="006413FA"/>
    <w:rsid w:val="0065066C"/>
    <w:rsid w:val="006524C0"/>
    <w:rsid w:val="00653283"/>
    <w:rsid w:val="006537FD"/>
    <w:rsid w:val="0065411A"/>
    <w:rsid w:val="00656C46"/>
    <w:rsid w:val="00656F47"/>
    <w:rsid w:val="0066217F"/>
    <w:rsid w:val="006701E1"/>
    <w:rsid w:val="006704D1"/>
    <w:rsid w:val="00672A68"/>
    <w:rsid w:val="00686F17"/>
    <w:rsid w:val="00690360"/>
    <w:rsid w:val="006A6E80"/>
    <w:rsid w:val="006B2B83"/>
    <w:rsid w:val="006B59D3"/>
    <w:rsid w:val="006C7649"/>
    <w:rsid w:val="006D01B3"/>
    <w:rsid w:val="006D0B90"/>
    <w:rsid w:val="006E0EC3"/>
    <w:rsid w:val="006E2B5F"/>
    <w:rsid w:val="006E7B4A"/>
    <w:rsid w:val="006F3470"/>
    <w:rsid w:val="006F5E69"/>
    <w:rsid w:val="00702411"/>
    <w:rsid w:val="00710673"/>
    <w:rsid w:val="00723BDE"/>
    <w:rsid w:val="00725B2A"/>
    <w:rsid w:val="00726031"/>
    <w:rsid w:val="00736ACC"/>
    <w:rsid w:val="007421F4"/>
    <w:rsid w:val="00743ABB"/>
    <w:rsid w:val="007440F7"/>
    <w:rsid w:val="0074454B"/>
    <w:rsid w:val="0076113A"/>
    <w:rsid w:val="007623D7"/>
    <w:rsid w:val="00770DD9"/>
    <w:rsid w:val="00774B4C"/>
    <w:rsid w:val="0077560D"/>
    <w:rsid w:val="00777AF0"/>
    <w:rsid w:val="00780DA9"/>
    <w:rsid w:val="00783454"/>
    <w:rsid w:val="00792822"/>
    <w:rsid w:val="007935B6"/>
    <w:rsid w:val="00794F8E"/>
    <w:rsid w:val="007966A3"/>
    <w:rsid w:val="007A1E2C"/>
    <w:rsid w:val="007A29DB"/>
    <w:rsid w:val="007B3622"/>
    <w:rsid w:val="007B381A"/>
    <w:rsid w:val="007B47EF"/>
    <w:rsid w:val="007C3F00"/>
    <w:rsid w:val="007C67CA"/>
    <w:rsid w:val="007D41E5"/>
    <w:rsid w:val="007E0334"/>
    <w:rsid w:val="007E17AB"/>
    <w:rsid w:val="007E3218"/>
    <w:rsid w:val="007E57F2"/>
    <w:rsid w:val="007E60B7"/>
    <w:rsid w:val="007F10C1"/>
    <w:rsid w:val="007F220F"/>
    <w:rsid w:val="008015ED"/>
    <w:rsid w:val="0080319E"/>
    <w:rsid w:val="00804115"/>
    <w:rsid w:val="0080536E"/>
    <w:rsid w:val="008142C7"/>
    <w:rsid w:val="00825EBF"/>
    <w:rsid w:val="0082712F"/>
    <w:rsid w:val="008301F1"/>
    <w:rsid w:val="00831622"/>
    <w:rsid w:val="00834088"/>
    <w:rsid w:val="00837020"/>
    <w:rsid w:val="00843C1C"/>
    <w:rsid w:val="00852318"/>
    <w:rsid w:val="008535A6"/>
    <w:rsid w:val="00854106"/>
    <w:rsid w:val="008557E4"/>
    <w:rsid w:val="00861326"/>
    <w:rsid w:val="00866D50"/>
    <w:rsid w:val="00867137"/>
    <w:rsid w:val="00871777"/>
    <w:rsid w:val="0087312F"/>
    <w:rsid w:val="00876FEF"/>
    <w:rsid w:val="008773E5"/>
    <w:rsid w:val="00892B80"/>
    <w:rsid w:val="008A0665"/>
    <w:rsid w:val="008A2AB3"/>
    <w:rsid w:val="008A6BDC"/>
    <w:rsid w:val="008A7636"/>
    <w:rsid w:val="008B1BA2"/>
    <w:rsid w:val="008B2B64"/>
    <w:rsid w:val="008B7664"/>
    <w:rsid w:val="008B7E56"/>
    <w:rsid w:val="008C182C"/>
    <w:rsid w:val="008C3DEE"/>
    <w:rsid w:val="008D20CB"/>
    <w:rsid w:val="008D5099"/>
    <w:rsid w:val="008D5EF9"/>
    <w:rsid w:val="008F1E81"/>
    <w:rsid w:val="008F202F"/>
    <w:rsid w:val="008F3F34"/>
    <w:rsid w:val="00901597"/>
    <w:rsid w:val="009045AB"/>
    <w:rsid w:val="00905566"/>
    <w:rsid w:val="009067DC"/>
    <w:rsid w:val="009114B8"/>
    <w:rsid w:val="009125C0"/>
    <w:rsid w:val="00923DF7"/>
    <w:rsid w:val="0093159F"/>
    <w:rsid w:val="009427AA"/>
    <w:rsid w:val="00951AD8"/>
    <w:rsid w:val="00951EB3"/>
    <w:rsid w:val="0097075D"/>
    <w:rsid w:val="00971D28"/>
    <w:rsid w:val="00985678"/>
    <w:rsid w:val="00990617"/>
    <w:rsid w:val="00990DBB"/>
    <w:rsid w:val="00994A4F"/>
    <w:rsid w:val="00994C1F"/>
    <w:rsid w:val="009A412F"/>
    <w:rsid w:val="009A650D"/>
    <w:rsid w:val="009A74DE"/>
    <w:rsid w:val="009C3510"/>
    <w:rsid w:val="009C47DF"/>
    <w:rsid w:val="009D1809"/>
    <w:rsid w:val="009D602D"/>
    <w:rsid w:val="009E078F"/>
    <w:rsid w:val="009E2969"/>
    <w:rsid w:val="009E2D71"/>
    <w:rsid w:val="009E4C07"/>
    <w:rsid w:val="009F0367"/>
    <w:rsid w:val="009F140E"/>
    <w:rsid w:val="00A0033E"/>
    <w:rsid w:val="00A0041E"/>
    <w:rsid w:val="00A01A7C"/>
    <w:rsid w:val="00A1160B"/>
    <w:rsid w:val="00A122AB"/>
    <w:rsid w:val="00A2526F"/>
    <w:rsid w:val="00A26C2C"/>
    <w:rsid w:val="00A27E49"/>
    <w:rsid w:val="00A32892"/>
    <w:rsid w:val="00A4261E"/>
    <w:rsid w:val="00A645E5"/>
    <w:rsid w:val="00A648C8"/>
    <w:rsid w:val="00A65AB3"/>
    <w:rsid w:val="00A66860"/>
    <w:rsid w:val="00A72F55"/>
    <w:rsid w:val="00A74736"/>
    <w:rsid w:val="00A74C3E"/>
    <w:rsid w:val="00A74C64"/>
    <w:rsid w:val="00A879DC"/>
    <w:rsid w:val="00A87B87"/>
    <w:rsid w:val="00A94BCC"/>
    <w:rsid w:val="00AA2167"/>
    <w:rsid w:val="00AA3CE9"/>
    <w:rsid w:val="00AA6353"/>
    <w:rsid w:val="00AA7CB2"/>
    <w:rsid w:val="00AB3BEE"/>
    <w:rsid w:val="00AB7AE2"/>
    <w:rsid w:val="00AC0B97"/>
    <w:rsid w:val="00AC4678"/>
    <w:rsid w:val="00AC7D1B"/>
    <w:rsid w:val="00AD639E"/>
    <w:rsid w:val="00AE64C0"/>
    <w:rsid w:val="00AF0C17"/>
    <w:rsid w:val="00AF49AB"/>
    <w:rsid w:val="00AF63BF"/>
    <w:rsid w:val="00B00DE4"/>
    <w:rsid w:val="00B1156A"/>
    <w:rsid w:val="00B115A2"/>
    <w:rsid w:val="00B12041"/>
    <w:rsid w:val="00B244EC"/>
    <w:rsid w:val="00B25458"/>
    <w:rsid w:val="00B26CA9"/>
    <w:rsid w:val="00B32316"/>
    <w:rsid w:val="00B43D03"/>
    <w:rsid w:val="00B478DE"/>
    <w:rsid w:val="00B51968"/>
    <w:rsid w:val="00B51E7D"/>
    <w:rsid w:val="00B62B0C"/>
    <w:rsid w:val="00B66CF4"/>
    <w:rsid w:val="00B66E4C"/>
    <w:rsid w:val="00B7143B"/>
    <w:rsid w:val="00B86445"/>
    <w:rsid w:val="00B86AEC"/>
    <w:rsid w:val="00B924B6"/>
    <w:rsid w:val="00BA0F24"/>
    <w:rsid w:val="00BA1C1B"/>
    <w:rsid w:val="00BA7881"/>
    <w:rsid w:val="00BC31CE"/>
    <w:rsid w:val="00BC52E2"/>
    <w:rsid w:val="00BD586E"/>
    <w:rsid w:val="00BE74BB"/>
    <w:rsid w:val="00BE76F0"/>
    <w:rsid w:val="00BF237F"/>
    <w:rsid w:val="00BF7140"/>
    <w:rsid w:val="00BF7940"/>
    <w:rsid w:val="00C0103F"/>
    <w:rsid w:val="00C118DE"/>
    <w:rsid w:val="00C145A2"/>
    <w:rsid w:val="00C2061E"/>
    <w:rsid w:val="00C27B9F"/>
    <w:rsid w:val="00C31E8E"/>
    <w:rsid w:val="00C322D8"/>
    <w:rsid w:val="00C33FDA"/>
    <w:rsid w:val="00C411B1"/>
    <w:rsid w:val="00C42C02"/>
    <w:rsid w:val="00C455A2"/>
    <w:rsid w:val="00C4688F"/>
    <w:rsid w:val="00C47057"/>
    <w:rsid w:val="00C50A47"/>
    <w:rsid w:val="00C548FA"/>
    <w:rsid w:val="00C5495A"/>
    <w:rsid w:val="00C56A2A"/>
    <w:rsid w:val="00C65F8C"/>
    <w:rsid w:val="00C721EA"/>
    <w:rsid w:val="00C73622"/>
    <w:rsid w:val="00C77664"/>
    <w:rsid w:val="00C827DA"/>
    <w:rsid w:val="00C82C04"/>
    <w:rsid w:val="00C83D74"/>
    <w:rsid w:val="00C94BF5"/>
    <w:rsid w:val="00C97CFE"/>
    <w:rsid w:val="00CA62BF"/>
    <w:rsid w:val="00CB4316"/>
    <w:rsid w:val="00CC0D65"/>
    <w:rsid w:val="00CC19F8"/>
    <w:rsid w:val="00CC1AA3"/>
    <w:rsid w:val="00CC44C7"/>
    <w:rsid w:val="00CC76D5"/>
    <w:rsid w:val="00CC7983"/>
    <w:rsid w:val="00CD12E6"/>
    <w:rsid w:val="00CD346C"/>
    <w:rsid w:val="00CD3921"/>
    <w:rsid w:val="00CE1ED6"/>
    <w:rsid w:val="00CF2F22"/>
    <w:rsid w:val="00CF7A50"/>
    <w:rsid w:val="00D0112D"/>
    <w:rsid w:val="00D01769"/>
    <w:rsid w:val="00D02834"/>
    <w:rsid w:val="00D0672A"/>
    <w:rsid w:val="00D06B94"/>
    <w:rsid w:val="00D167D0"/>
    <w:rsid w:val="00D20DD3"/>
    <w:rsid w:val="00D235BB"/>
    <w:rsid w:val="00D3516F"/>
    <w:rsid w:val="00D37335"/>
    <w:rsid w:val="00D446A8"/>
    <w:rsid w:val="00D50C76"/>
    <w:rsid w:val="00D53A16"/>
    <w:rsid w:val="00D544D1"/>
    <w:rsid w:val="00D55F96"/>
    <w:rsid w:val="00D57125"/>
    <w:rsid w:val="00D57408"/>
    <w:rsid w:val="00D624A3"/>
    <w:rsid w:val="00D62612"/>
    <w:rsid w:val="00D62F55"/>
    <w:rsid w:val="00D6371C"/>
    <w:rsid w:val="00D76CD4"/>
    <w:rsid w:val="00D77587"/>
    <w:rsid w:val="00D775D1"/>
    <w:rsid w:val="00D80621"/>
    <w:rsid w:val="00D807FA"/>
    <w:rsid w:val="00D82E42"/>
    <w:rsid w:val="00DA3699"/>
    <w:rsid w:val="00DA3B85"/>
    <w:rsid w:val="00DB4BB7"/>
    <w:rsid w:val="00DC6237"/>
    <w:rsid w:val="00DD3E75"/>
    <w:rsid w:val="00DE06C0"/>
    <w:rsid w:val="00DF2153"/>
    <w:rsid w:val="00DF7D36"/>
    <w:rsid w:val="00E000B9"/>
    <w:rsid w:val="00E01EA0"/>
    <w:rsid w:val="00E04993"/>
    <w:rsid w:val="00E0539D"/>
    <w:rsid w:val="00E14509"/>
    <w:rsid w:val="00E200CC"/>
    <w:rsid w:val="00E20D61"/>
    <w:rsid w:val="00E2229D"/>
    <w:rsid w:val="00E3588F"/>
    <w:rsid w:val="00E37723"/>
    <w:rsid w:val="00E41134"/>
    <w:rsid w:val="00E41A78"/>
    <w:rsid w:val="00E4728C"/>
    <w:rsid w:val="00E51BFA"/>
    <w:rsid w:val="00E56ACF"/>
    <w:rsid w:val="00E75161"/>
    <w:rsid w:val="00E77B8C"/>
    <w:rsid w:val="00E87F1A"/>
    <w:rsid w:val="00E94130"/>
    <w:rsid w:val="00E97A4A"/>
    <w:rsid w:val="00EA33BD"/>
    <w:rsid w:val="00EC1817"/>
    <w:rsid w:val="00EC5BF0"/>
    <w:rsid w:val="00ED1B2C"/>
    <w:rsid w:val="00ED30D0"/>
    <w:rsid w:val="00ED327E"/>
    <w:rsid w:val="00ED498D"/>
    <w:rsid w:val="00EE3B11"/>
    <w:rsid w:val="00EE7EED"/>
    <w:rsid w:val="00EF191F"/>
    <w:rsid w:val="00EF336C"/>
    <w:rsid w:val="00F01162"/>
    <w:rsid w:val="00F01AEB"/>
    <w:rsid w:val="00F1542C"/>
    <w:rsid w:val="00F20134"/>
    <w:rsid w:val="00F23F93"/>
    <w:rsid w:val="00F246C1"/>
    <w:rsid w:val="00F256D8"/>
    <w:rsid w:val="00F267AC"/>
    <w:rsid w:val="00F26CA8"/>
    <w:rsid w:val="00F3130F"/>
    <w:rsid w:val="00F33200"/>
    <w:rsid w:val="00F33452"/>
    <w:rsid w:val="00F33980"/>
    <w:rsid w:val="00F40AD4"/>
    <w:rsid w:val="00F46856"/>
    <w:rsid w:val="00F47020"/>
    <w:rsid w:val="00F510B6"/>
    <w:rsid w:val="00F54AA6"/>
    <w:rsid w:val="00F54E62"/>
    <w:rsid w:val="00F56549"/>
    <w:rsid w:val="00F70602"/>
    <w:rsid w:val="00F8107D"/>
    <w:rsid w:val="00F81F21"/>
    <w:rsid w:val="00F9021B"/>
    <w:rsid w:val="00F92297"/>
    <w:rsid w:val="00F93899"/>
    <w:rsid w:val="00F94D44"/>
    <w:rsid w:val="00FA0421"/>
    <w:rsid w:val="00FA05FE"/>
    <w:rsid w:val="00FA5CD7"/>
    <w:rsid w:val="00FA69DC"/>
    <w:rsid w:val="00FB0DE5"/>
    <w:rsid w:val="00FB6946"/>
    <w:rsid w:val="00FC2697"/>
    <w:rsid w:val="00FD1C48"/>
    <w:rsid w:val="00FD2E1F"/>
    <w:rsid w:val="00FD3D22"/>
    <w:rsid w:val="00FD467B"/>
    <w:rsid w:val="00FE0C2F"/>
    <w:rsid w:val="00FE1267"/>
    <w:rsid w:val="00FE21E0"/>
    <w:rsid w:val="00FE2603"/>
    <w:rsid w:val="00FE580E"/>
    <w:rsid w:val="00FF0F0C"/>
    <w:rsid w:val="3B8B4D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87BA"/>
  <w15:docId w15:val="{482308D9-A3C2-4A9A-BD60-DA3EC8B4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DD9"/>
    <w:pPr>
      <w:spacing w:after="200"/>
    </w:pPr>
    <w:rPr>
      <w:rFonts w:ascii="Verdana" w:hAnsi="Verdana"/>
      <w:sz w:val="20"/>
      <w:lang w:eastAsia="en-US"/>
    </w:rPr>
  </w:style>
  <w:style w:type="paragraph" w:styleId="Heading1">
    <w:name w:val="heading 1"/>
    <w:basedOn w:val="Normal"/>
    <w:next w:val="Normal"/>
    <w:link w:val="Heading1Char"/>
    <w:uiPriority w:val="9"/>
    <w:qFormat/>
    <w:rsid w:val="00DF2153"/>
    <w:pPr>
      <w:pageBreakBefore/>
      <w:tabs>
        <w:tab w:val="center" w:pos="4513"/>
        <w:tab w:val="right" w:pos="9026"/>
      </w:tabs>
      <w:spacing w:after="480"/>
      <w:outlineLvl w:val="0"/>
    </w:pPr>
    <w:rPr>
      <w:b/>
      <w:color w:val="4C6968" w:themeColor="text1"/>
      <w:sz w:val="50"/>
      <w:szCs w:val="24"/>
    </w:rPr>
  </w:style>
  <w:style w:type="paragraph" w:styleId="Heading2">
    <w:name w:val="heading 2"/>
    <w:basedOn w:val="Normal"/>
    <w:next w:val="Normal"/>
    <w:link w:val="Heading2Char"/>
    <w:uiPriority w:val="9"/>
    <w:qFormat/>
    <w:rsid w:val="003268F7"/>
    <w:pPr>
      <w:keepNext/>
      <w:spacing w:before="360" w:after="240"/>
      <w:outlineLvl w:val="1"/>
    </w:pPr>
    <w:rPr>
      <w:b/>
      <w:color w:val="48555E" w:themeColor="text2"/>
      <w:sz w:val="32"/>
      <w:szCs w:val="20"/>
    </w:rPr>
  </w:style>
  <w:style w:type="paragraph" w:styleId="Heading3">
    <w:name w:val="heading 3"/>
    <w:basedOn w:val="Normal"/>
    <w:next w:val="Normal"/>
    <w:link w:val="Heading3Char"/>
    <w:uiPriority w:val="9"/>
    <w:qFormat/>
    <w:rsid w:val="003268F7"/>
    <w:pPr>
      <w:keepNext/>
      <w:spacing w:before="120" w:after="120"/>
      <w:outlineLvl w:val="2"/>
    </w:pPr>
    <w:rPr>
      <w:rFonts w:cs="Arial"/>
      <w:b/>
      <w:color w:val="48555E" w:themeColor="text2"/>
      <w:sz w:val="26"/>
    </w:rPr>
  </w:style>
  <w:style w:type="paragraph" w:styleId="Heading4">
    <w:name w:val="heading 4"/>
    <w:basedOn w:val="Normal"/>
    <w:next w:val="Normal"/>
    <w:link w:val="Heading4Char"/>
    <w:uiPriority w:val="9"/>
    <w:qFormat/>
    <w:rsid w:val="003268F7"/>
    <w:pPr>
      <w:keepNext/>
      <w:spacing w:before="120"/>
      <w:outlineLvl w:val="3"/>
    </w:pPr>
    <w:rPr>
      <w:rFonts w:cs="Arial"/>
      <w:sz w:val="22"/>
    </w:rPr>
  </w:style>
  <w:style w:type="paragraph" w:styleId="Heading5">
    <w:name w:val="heading 5"/>
    <w:basedOn w:val="Normal"/>
    <w:next w:val="Normal"/>
    <w:link w:val="Heading5Char"/>
    <w:uiPriority w:val="9"/>
    <w:unhideWhenUsed/>
    <w:rsid w:val="008015ED"/>
    <w:pPr>
      <w:keepNext/>
      <w:keepLines/>
      <w:spacing w:before="40" w:after="240"/>
      <w:outlineLvl w:val="4"/>
    </w:pPr>
    <w:rPr>
      <w:rFonts w:eastAsiaTheme="majorEastAsia" w:cstheme="majorBidi"/>
      <w:i/>
      <w:color w:val="4C6968"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rsid w:val="00CA62BF"/>
    <w:rPr>
      <w:b/>
      <w:color w:val="4C6968" w:themeColor="text1"/>
      <w:sz w:val="24"/>
    </w:rPr>
  </w:style>
  <w:style w:type="character" w:customStyle="1" w:styleId="DateChar">
    <w:name w:val="Date Char"/>
    <w:basedOn w:val="DefaultParagraphFont"/>
    <w:link w:val="Date"/>
    <w:uiPriority w:val="99"/>
    <w:rsid w:val="00CA62BF"/>
    <w:rPr>
      <w:rFonts w:ascii="Verdana" w:hAnsi="Verdana"/>
      <w:b/>
      <w:color w:val="4C6968" w:themeColor="text1"/>
      <w:sz w:val="24"/>
      <w:lang w:eastAsia="en-US"/>
    </w:rPr>
  </w:style>
  <w:style w:type="paragraph" w:styleId="Footer">
    <w:name w:val="footer"/>
    <w:basedOn w:val="Normal"/>
    <w:link w:val="FooterChar"/>
    <w:uiPriority w:val="99"/>
    <w:unhideWhenUsed/>
    <w:rsid w:val="00DE06C0"/>
    <w:pPr>
      <w:tabs>
        <w:tab w:val="center" w:pos="4513"/>
        <w:tab w:val="right" w:pos="9026"/>
      </w:tabs>
      <w:spacing w:after="0"/>
    </w:pPr>
    <w:rPr>
      <w:sz w:val="16"/>
    </w:rPr>
  </w:style>
  <w:style w:type="character" w:customStyle="1" w:styleId="FooterChar">
    <w:name w:val="Footer Char"/>
    <w:basedOn w:val="DefaultParagraphFont"/>
    <w:link w:val="Footer"/>
    <w:uiPriority w:val="99"/>
    <w:rsid w:val="00DE06C0"/>
    <w:rPr>
      <w:rFonts w:ascii="Verdana" w:hAnsi="Verdana"/>
      <w:sz w:val="16"/>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numbering" w:customStyle="1" w:styleId="KeyPoints">
    <w:name w:val="Key Points"/>
    <w:basedOn w:val="NoList"/>
    <w:uiPriority w:val="99"/>
    <w:pPr>
      <w:numPr>
        <w:numId w:val="1"/>
      </w:numPr>
    </w:pPr>
  </w:style>
  <w:style w:type="paragraph" w:customStyle="1" w:styleId="1NumberedPointsStyle">
    <w:name w:val="1. Numbered Points Style"/>
    <w:basedOn w:val="Normal"/>
    <w:uiPriority w:val="99"/>
    <w:semiHidden/>
  </w:style>
  <w:style w:type="numbering" w:customStyle="1" w:styleId="BulletList">
    <w:name w:val="Bullet List"/>
    <w:uiPriority w:val="99"/>
    <w:pPr>
      <w:numPr>
        <w:numId w:val="2"/>
      </w:numPr>
    </w:pPr>
  </w:style>
  <w:style w:type="paragraph" w:customStyle="1" w:styleId="1BulletStyleList">
    <w:name w:val="1. Bullet Style List"/>
    <w:basedOn w:val="Normal"/>
    <w:uiPriority w:val="99"/>
    <w:semiHidden/>
    <w:rPr>
      <w:rFonts w:eastAsia="Times New Roman"/>
      <w:szCs w:val="20"/>
      <w:lang w:eastAsia="en-AU"/>
    </w:rPr>
  </w:style>
  <w:style w:type="character" w:customStyle="1" w:styleId="Heading1Char">
    <w:name w:val="Heading 1 Char"/>
    <w:basedOn w:val="DefaultParagraphFont"/>
    <w:link w:val="Heading1"/>
    <w:uiPriority w:val="9"/>
    <w:rsid w:val="00DF2153"/>
    <w:rPr>
      <w:rFonts w:ascii="Verdana" w:hAnsi="Verdana"/>
      <w:b/>
      <w:color w:val="4C6968" w:themeColor="text1"/>
      <w:sz w:val="50"/>
      <w:szCs w:val="24"/>
      <w:lang w:eastAsia="en-US"/>
    </w:rPr>
  </w:style>
  <w:style w:type="character" w:customStyle="1" w:styleId="Heading2Char">
    <w:name w:val="Heading 2 Char"/>
    <w:basedOn w:val="DefaultParagraphFont"/>
    <w:link w:val="Heading2"/>
    <w:uiPriority w:val="9"/>
    <w:rsid w:val="003268F7"/>
    <w:rPr>
      <w:rFonts w:ascii="Verdana" w:hAnsi="Verdana"/>
      <w:b/>
      <w:color w:val="48555E" w:themeColor="text2"/>
      <w:sz w:val="32"/>
      <w:szCs w:val="20"/>
      <w:lang w:eastAsia="en-US"/>
    </w:rPr>
  </w:style>
  <w:style w:type="character" w:customStyle="1" w:styleId="Heading3Char">
    <w:name w:val="Heading 3 Char"/>
    <w:basedOn w:val="DefaultParagraphFont"/>
    <w:link w:val="Heading3"/>
    <w:uiPriority w:val="9"/>
    <w:rsid w:val="003268F7"/>
    <w:rPr>
      <w:rFonts w:ascii="Verdana" w:hAnsi="Verdana" w:cs="Arial"/>
      <w:b/>
      <w:color w:val="48555E" w:themeColor="text2"/>
      <w:sz w:val="26"/>
      <w:lang w:eastAsia="en-US"/>
    </w:rPr>
  </w:style>
  <w:style w:type="character" w:customStyle="1" w:styleId="Heading4Char">
    <w:name w:val="Heading 4 Char"/>
    <w:basedOn w:val="DefaultParagraphFont"/>
    <w:link w:val="Heading4"/>
    <w:uiPriority w:val="9"/>
    <w:rsid w:val="003268F7"/>
    <w:rPr>
      <w:rFonts w:ascii="Verdana" w:hAnsi="Verdana" w:cs="Arial"/>
      <w:lang w:eastAsia="en-US"/>
    </w:rPr>
  </w:style>
  <w:style w:type="paragraph" w:styleId="ListBullet">
    <w:name w:val="List Bullet"/>
    <w:basedOn w:val="Normal"/>
    <w:uiPriority w:val="99"/>
    <w:unhideWhenUsed/>
    <w:qFormat/>
    <w:rsid w:val="007C3F00"/>
    <w:pPr>
      <w:numPr>
        <w:numId w:val="8"/>
      </w:numPr>
      <w:spacing w:after="120"/>
    </w:pPr>
  </w:style>
  <w:style w:type="paragraph" w:styleId="ListBullet2">
    <w:name w:val="List Bullet 2"/>
    <w:basedOn w:val="Normal"/>
    <w:uiPriority w:val="99"/>
    <w:unhideWhenUsed/>
    <w:pPr>
      <w:numPr>
        <w:ilvl w:val="1"/>
        <w:numId w:val="8"/>
      </w:numPr>
    </w:pPr>
  </w:style>
  <w:style w:type="numbering" w:customStyle="1" w:styleId="Attach">
    <w:name w:val="Attach"/>
    <w:basedOn w:val="NoList"/>
    <w:uiPriority w:val="99"/>
    <w:pPr>
      <w:numPr>
        <w:numId w:val="5"/>
      </w:numPr>
    </w:pPr>
  </w:style>
  <w:style w:type="character" w:customStyle="1" w:styleId="Heading5Char">
    <w:name w:val="Heading 5 Char"/>
    <w:basedOn w:val="DefaultParagraphFont"/>
    <w:link w:val="Heading5"/>
    <w:uiPriority w:val="9"/>
    <w:rsid w:val="008015ED"/>
    <w:rPr>
      <w:rFonts w:ascii="Verdana" w:eastAsiaTheme="majorEastAsia" w:hAnsi="Verdana" w:cstheme="majorBidi"/>
      <w:i/>
      <w:color w:val="4C6968" w:themeColor="text1"/>
      <w:sz w:val="20"/>
      <w:lang w:eastAsia="en-US"/>
    </w:rPr>
  </w:style>
  <w:style w:type="paragraph" w:styleId="ListNumber">
    <w:name w:val="List Number"/>
    <w:basedOn w:val="Normal"/>
    <w:uiPriority w:val="99"/>
    <w:qFormat/>
    <w:pPr>
      <w:numPr>
        <w:numId w:val="11"/>
      </w:numPr>
      <w:spacing w:before="120" w:after="120"/>
    </w:pPr>
  </w:style>
  <w:style w:type="paragraph" w:styleId="ListNumber2">
    <w:name w:val="List Number 2"/>
    <w:basedOn w:val="Normal"/>
    <w:uiPriority w:val="99"/>
    <w:rsid w:val="00FE0C2F"/>
    <w:pPr>
      <w:numPr>
        <w:ilvl w:val="1"/>
        <w:numId w:val="11"/>
      </w:numPr>
      <w:spacing w:after="120"/>
    </w:pPr>
    <w:rPr>
      <w:rFonts w:cs="Segoe UI"/>
    </w:rPr>
  </w:style>
  <w:style w:type="paragraph" w:styleId="ListNumber3">
    <w:name w:val="List Number 3"/>
    <w:basedOn w:val="Normal"/>
    <w:uiPriority w:val="99"/>
    <w:rsid w:val="00FE0C2F"/>
    <w:pPr>
      <w:numPr>
        <w:ilvl w:val="2"/>
        <w:numId w:val="11"/>
      </w:numPr>
      <w:spacing w:after="120"/>
      <w:ind w:left="1106"/>
    </w:pPr>
    <w:rPr>
      <w:rFonts w:cs="Segoe UI"/>
    </w:rPr>
  </w:style>
  <w:style w:type="paragraph" w:styleId="Header">
    <w:name w:val="header"/>
    <w:basedOn w:val="Normal"/>
    <w:link w:val="HeaderChar"/>
    <w:uiPriority w:val="99"/>
    <w:unhideWhenUsed/>
    <w:rsid w:val="004E09A7"/>
    <w:pPr>
      <w:tabs>
        <w:tab w:val="center" w:pos="4513"/>
        <w:tab w:val="right" w:pos="9026"/>
      </w:tabs>
      <w:spacing w:after="0"/>
    </w:pPr>
  </w:style>
  <w:style w:type="character" w:customStyle="1" w:styleId="HeaderChar">
    <w:name w:val="Header Char"/>
    <w:basedOn w:val="DefaultParagraphFont"/>
    <w:link w:val="Header"/>
    <w:uiPriority w:val="99"/>
    <w:rsid w:val="004E09A7"/>
    <w:rPr>
      <w:rFonts w:ascii="Verdana" w:hAnsi="Verdana"/>
      <w:sz w:val="20"/>
      <w:lang w:eastAsia="en-US"/>
    </w:rPr>
  </w:style>
  <w:style w:type="table" w:styleId="TableGrid">
    <w:name w:val="Table Grid"/>
    <w:basedOn w:val="TableNormal"/>
    <w:uiPriority w:val="59"/>
    <w:tblPr>
      <w:tblBorders>
        <w:top w:val="single" w:sz="4" w:space="0" w:color="4C6968" w:themeColor="text1"/>
        <w:left w:val="single" w:sz="4" w:space="0" w:color="4C6968" w:themeColor="text1"/>
        <w:bottom w:val="single" w:sz="4" w:space="0" w:color="4C6968" w:themeColor="text1"/>
        <w:right w:val="single" w:sz="4" w:space="0" w:color="4C6968" w:themeColor="text1"/>
        <w:insideH w:val="single" w:sz="4" w:space="0" w:color="4C6968" w:themeColor="text1"/>
        <w:insideV w:val="single" w:sz="4" w:space="0" w:color="4C6968" w:themeColor="text1"/>
      </w:tblBorders>
    </w:tblPr>
  </w:style>
  <w:style w:type="paragraph" w:styleId="Title">
    <w:name w:val="Title"/>
    <w:basedOn w:val="Normal"/>
    <w:next w:val="Normal"/>
    <w:link w:val="TitleChar"/>
    <w:uiPriority w:val="10"/>
    <w:qFormat/>
    <w:rsid w:val="00473F5B"/>
    <w:pPr>
      <w:spacing w:after="0"/>
      <w:contextualSpacing/>
    </w:pPr>
    <w:rPr>
      <w:rFonts w:eastAsiaTheme="majorEastAsia" w:cstheme="majorBidi"/>
      <w:b/>
      <w:color w:val="FFFFFF"/>
      <w:spacing w:val="-10"/>
      <w:kern w:val="28"/>
      <w:sz w:val="70"/>
      <w:szCs w:val="56"/>
    </w:rPr>
  </w:style>
  <w:style w:type="character" w:customStyle="1" w:styleId="TitleChar">
    <w:name w:val="Title Char"/>
    <w:basedOn w:val="DefaultParagraphFont"/>
    <w:link w:val="Title"/>
    <w:uiPriority w:val="10"/>
    <w:rsid w:val="00473F5B"/>
    <w:rPr>
      <w:rFonts w:ascii="Verdana" w:eastAsiaTheme="majorEastAsia" w:hAnsi="Verdana" w:cstheme="majorBidi"/>
      <w:b/>
      <w:color w:val="FFFFFF"/>
      <w:spacing w:val="-10"/>
      <w:kern w:val="28"/>
      <w:sz w:val="70"/>
      <w:szCs w:val="56"/>
      <w:lang w:eastAsia="en-US"/>
    </w:rPr>
  </w:style>
  <w:style w:type="character" w:styleId="CommentReference">
    <w:name w:val="annotation reference"/>
    <w:basedOn w:val="DefaultParagraphFont"/>
    <w:uiPriority w:val="99"/>
    <w:semiHidden/>
    <w:unhideWhenUsed/>
    <w:rPr>
      <w:sz w:val="16"/>
      <w:szCs w:val="16"/>
    </w:rPr>
  </w:style>
  <w:style w:type="table" w:styleId="PlainTable1">
    <w:name w:val="Plain Table 1"/>
    <w:basedOn w:val="TableNormal"/>
    <w:uiPriority w:val="41"/>
    <w:rsid w:val="007C3F00"/>
    <w:tblPr>
      <w:tblStyleRowBandSize w:val="1"/>
      <w:tblStyleColBandSize w:val="1"/>
      <w:tblBorders>
        <w:top w:val="single" w:sz="4" w:space="0" w:color="72ADC4" w:themeColor="background1" w:themeShade="BF"/>
        <w:left w:val="single" w:sz="4" w:space="0" w:color="72ADC4" w:themeColor="background1" w:themeShade="BF"/>
        <w:bottom w:val="single" w:sz="4" w:space="0" w:color="72ADC4" w:themeColor="background1" w:themeShade="BF"/>
        <w:right w:val="single" w:sz="4" w:space="0" w:color="72ADC4" w:themeColor="background1" w:themeShade="BF"/>
        <w:insideH w:val="single" w:sz="4" w:space="0" w:color="72ADC4" w:themeColor="background1" w:themeShade="BF"/>
        <w:insideV w:val="single" w:sz="4" w:space="0" w:color="72ADC4" w:themeColor="background1" w:themeShade="BF"/>
      </w:tblBorders>
    </w:tblPr>
    <w:tblStylePr w:type="firstRow">
      <w:rPr>
        <w:b/>
        <w:bCs/>
      </w:rPr>
    </w:tblStylePr>
    <w:tblStylePr w:type="lastRow">
      <w:rPr>
        <w:b/>
        <w:bCs/>
      </w:rPr>
      <w:tblPr/>
      <w:tcPr>
        <w:tcBorders>
          <w:top w:val="double" w:sz="4" w:space="0" w:color="72ADC4" w:themeColor="background1" w:themeShade="BF"/>
        </w:tcBorders>
      </w:tcPr>
    </w:tblStylePr>
    <w:tblStylePr w:type="firstCol">
      <w:rPr>
        <w:b/>
        <w:bCs/>
      </w:rPr>
    </w:tblStylePr>
    <w:tblStylePr w:type="lastCol">
      <w:rPr>
        <w:b/>
        <w:bCs/>
      </w:rPr>
    </w:tblStylePr>
    <w:tblStylePr w:type="band1Vert">
      <w:tblPr/>
      <w:tcPr>
        <w:shd w:val="clear" w:color="auto" w:fill="ACCFDC" w:themeFill="background1" w:themeFillShade="F2"/>
      </w:tcPr>
    </w:tblStylePr>
    <w:tblStylePr w:type="band1Horz">
      <w:tblPr/>
      <w:tcPr>
        <w:shd w:val="clear" w:color="auto" w:fill="ACCFDC" w:themeFill="background1" w:themeFillShade="F2"/>
      </w:tcPr>
    </w:tblStylePr>
  </w:style>
  <w:style w:type="paragraph" w:customStyle="1" w:styleId="TableHeader">
    <w:name w:val="Table Header"/>
    <w:basedOn w:val="Normal"/>
    <w:qFormat/>
    <w:rsid w:val="003268F7"/>
    <w:pPr>
      <w:spacing w:before="120" w:after="120"/>
    </w:pPr>
    <w:rPr>
      <w:b/>
      <w:color w:val="FFFFFF"/>
    </w:rPr>
  </w:style>
  <w:style w:type="paragraph" w:styleId="CommentSubject">
    <w:name w:val="annotation subject"/>
    <w:basedOn w:val="Normal"/>
    <w:next w:val="Normal"/>
    <w:link w:val="CommentSubjectChar"/>
    <w:uiPriority w:val="99"/>
    <w:semiHidden/>
    <w:unhideWhenUsed/>
    <w:rsid w:val="00CA62BF"/>
    <w:rPr>
      <w:b/>
      <w:bCs/>
      <w:szCs w:val="20"/>
    </w:rPr>
  </w:style>
  <w:style w:type="character" w:customStyle="1" w:styleId="CommentSubjectChar">
    <w:name w:val="Comment Subject Char"/>
    <w:basedOn w:val="DefaultParagraphFont"/>
    <w:link w:val="CommentSubject"/>
    <w:uiPriority w:val="99"/>
    <w:semiHidden/>
    <w:rsid w:val="00CA62BF"/>
    <w:rPr>
      <w:rFonts w:ascii="Calibri" w:hAnsi="Calibri"/>
      <w:b/>
      <w:bCs/>
      <w:sz w:val="20"/>
      <w:szCs w:val="20"/>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szCs w:val="24"/>
      <w:lang w:eastAsia="en-AU"/>
    </w:rPr>
  </w:style>
  <w:style w:type="paragraph" w:customStyle="1" w:styleId="TableText">
    <w:name w:val="Table Text"/>
    <w:basedOn w:val="Normal"/>
    <w:qFormat/>
    <w:rsid w:val="003268F7"/>
    <w:pPr>
      <w:spacing w:before="120" w:after="120"/>
    </w:p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Pr>
      <w:color w:val="48545E" w:themeColor="hyperlink"/>
      <w:u w:val="single"/>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sid w:val="00AA7CB2"/>
    <w:rPr>
      <w:color w:val="FFFFFF" w:themeColor="followedHyperlink"/>
      <w:u w:val="single"/>
    </w:rPr>
  </w:style>
  <w:style w:type="character" w:styleId="UnresolvedMention">
    <w:name w:val="Unresolved Mention"/>
    <w:basedOn w:val="DefaultParagraphFont"/>
    <w:uiPriority w:val="99"/>
    <w:semiHidden/>
    <w:unhideWhenUsed/>
    <w:rsid w:val="00AA7CB2"/>
    <w:rPr>
      <w:color w:val="605E5C"/>
      <w:shd w:val="clear" w:color="auto" w:fill="E1DFDD"/>
    </w:rPr>
  </w:style>
  <w:style w:type="paragraph" w:customStyle="1" w:styleId="TableHeading">
    <w:name w:val="Table Heading"/>
    <w:basedOn w:val="Normal"/>
    <w:qFormat/>
    <w:rsid w:val="003268F7"/>
    <w:pPr>
      <w:spacing w:before="240" w:after="120"/>
    </w:pPr>
    <w:rPr>
      <w:color w:val="4C6968" w:themeColor="text1"/>
    </w:rPr>
  </w:style>
  <w:style w:type="table" w:styleId="TableGridLight">
    <w:name w:val="Grid Table Light"/>
    <w:basedOn w:val="TableNormal"/>
    <w:uiPriority w:val="40"/>
    <w:rsid w:val="003268F7"/>
    <w:rPr>
      <w:rFonts w:ascii="Verdana" w:hAnsi="Verdana"/>
      <w:sz w:val="20"/>
    </w:rPr>
    <w:tblPr>
      <w:tblBorders>
        <w:top w:val="single" w:sz="4" w:space="0" w:color="48555E" w:themeColor="text2"/>
        <w:bottom w:val="single" w:sz="4" w:space="0" w:color="48555E" w:themeColor="text2"/>
        <w:insideH w:val="single" w:sz="4" w:space="0" w:color="48555E" w:themeColor="text2"/>
      </w:tblBorders>
    </w:tblPr>
    <w:tblStylePr w:type="firstRow">
      <w:tblPr/>
      <w:tcPr>
        <w:shd w:val="clear" w:color="auto" w:fill="4C6968" w:themeFill="text1"/>
      </w:tcPr>
    </w:tblStylePr>
  </w:style>
  <w:style w:type="paragraph" w:styleId="Subtitle">
    <w:name w:val="Subtitle"/>
    <w:basedOn w:val="Normal"/>
    <w:next w:val="Normal"/>
    <w:link w:val="SubtitleChar"/>
    <w:uiPriority w:val="11"/>
    <w:unhideWhenUsed/>
    <w:qFormat/>
    <w:rsid w:val="00E56ACF"/>
    <w:pPr>
      <w:numPr>
        <w:ilvl w:val="1"/>
      </w:numPr>
      <w:spacing w:before="360" w:after="160"/>
    </w:pPr>
    <w:rPr>
      <w:rFonts w:eastAsiaTheme="minorEastAsia" w:cstheme="minorBidi"/>
      <w:color w:val="FFFFFF"/>
      <w:spacing w:val="15"/>
      <w:sz w:val="30"/>
    </w:rPr>
  </w:style>
  <w:style w:type="character" w:customStyle="1" w:styleId="SubtitleChar">
    <w:name w:val="Subtitle Char"/>
    <w:basedOn w:val="DefaultParagraphFont"/>
    <w:link w:val="Subtitle"/>
    <w:uiPriority w:val="11"/>
    <w:rsid w:val="00E56ACF"/>
    <w:rPr>
      <w:rFonts w:ascii="Verdana" w:eastAsiaTheme="minorEastAsia" w:hAnsi="Verdana" w:cstheme="minorBidi"/>
      <w:color w:val="FFFFFF"/>
      <w:spacing w:val="15"/>
      <w:sz w:val="30"/>
      <w:lang w:eastAsia="en-US"/>
    </w:rPr>
  </w:style>
  <w:style w:type="paragraph" w:customStyle="1" w:styleId="Author">
    <w:name w:val="Author"/>
    <w:basedOn w:val="Normal"/>
    <w:qFormat/>
    <w:rsid w:val="00E56ACF"/>
    <w:pPr>
      <w:spacing w:before="600" w:after="120"/>
    </w:pPr>
    <w:rPr>
      <w:color w:val="FFFFFF"/>
    </w:rPr>
  </w:style>
  <w:style w:type="paragraph" w:customStyle="1" w:styleId="IntroductionParagraph">
    <w:name w:val="Introduction Paragraph"/>
    <w:basedOn w:val="Normal"/>
    <w:qFormat/>
    <w:rsid w:val="002C07A5"/>
    <w:pPr>
      <w:spacing w:after="360"/>
    </w:pPr>
    <w:rPr>
      <w:b/>
      <w:color w:val="FFFFFF"/>
      <w:sz w:val="28"/>
    </w:rPr>
  </w:style>
  <w:style w:type="paragraph" w:customStyle="1" w:styleId="NormalWhite">
    <w:name w:val="Normal White"/>
    <w:basedOn w:val="Normal"/>
    <w:qFormat/>
    <w:rsid w:val="002C07A5"/>
    <w:rPr>
      <w:color w:val="FFFFFF"/>
    </w:rPr>
  </w:style>
  <w:style w:type="paragraph" w:customStyle="1" w:styleId="FigureHeading">
    <w:name w:val="Figure Heading"/>
    <w:basedOn w:val="TableHeading"/>
    <w:qFormat/>
    <w:rsid w:val="00142E0B"/>
  </w:style>
  <w:style w:type="paragraph" w:styleId="TOC2">
    <w:name w:val="toc 2"/>
    <w:basedOn w:val="Normal"/>
    <w:next w:val="Normal"/>
    <w:autoRedefine/>
    <w:uiPriority w:val="39"/>
    <w:unhideWhenUsed/>
    <w:rsid w:val="0066217F"/>
    <w:pPr>
      <w:tabs>
        <w:tab w:val="right" w:leader="dot" w:pos="9628"/>
      </w:tabs>
      <w:spacing w:after="100"/>
      <w:ind w:left="200"/>
    </w:pPr>
    <w:rPr>
      <w:noProof/>
    </w:rPr>
  </w:style>
  <w:style w:type="paragraph" w:styleId="TOC1">
    <w:name w:val="toc 1"/>
    <w:basedOn w:val="Normal"/>
    <w:next w:val="Normal"/>
    <w:autoRedefine/>
    <w:uiPriority w:val="39"/>
    <w:unhideWhenUsed/>
    <w:rsid w:val="001C0F11"/>
    <w:pPr>
      <w:tabs>
        <w:tab w:val="right" w:leader="dot" w:pos="9628"/>
      </w:tabs>
      <w:spacing w:before="240" w:after="100"/>
    </w:pPr>
    <w:rPr>
      <w:b/>
      <w:noProof/>
      <w:color w:val="48555E" w:themeColor="text2"/>
      <w:sz w:val="24"/>
    </w:rPr>
  </w:style>
  <w:style w:type="paragraph" w:styleId="TOC3">
    <w:name w:val="toc 3"/>
    <w:basedOn w:val="Normal"/>
    <w:next w:val="Normal"/>
    <w:autoRedefine/>
    <w:uiPriority w:val="39"/>
    <w:unhideWhenUsed/>
    <w:rsid w:val="0066217F"/>
    <w:pPr>
      <w:tabs>
        <w:tab w:val="right" w:leader="dot" w:pos="9628"/>
      </w:tabs>
      <w:spacing w:after="100"/>
      <w:ind w:left="400"/>
    </w:pPr>
    <w:rPr>
      <w:noProof/>
    </w:rPr>
  </w:style>
  <w:style w:type="paragraph" w:customStyle="1" w:styleId="AppendicesHeading1">
    <w:name w:val="Appendices Heading 1"/>
    <w:basedOn w:val="Heading1"/>
    <w:qFormat/>
    <w:rsid w:val="007935B6"/>
  </w:style>
  <w:style w:type="paragraph" w:customStyle="1" w:styleId="AppendicesHeading2">
    <w:name w:val="Appendices Heading 2"/>
    <w:basedOn w:val="Heading2"/>
    <w:qFormat/>
    <w:rsid w:val="007935B6"/>
  </w:style>
  <w:style w:type="paragraph" w:customStyle="1" w:styleId="AppendicesHeading3">
    <w:name w:val="Appendices Heading 3"/>
    <w:basedOn w:val="Heading3"/>
    <w:qFormat/>
    <w:rsid w:val="007935B6"/>
  </w:style>
  <w:style w:type="paragraph" w:customStyle="1" w:styleId="AppendicesHeading4">
    <w:name w:val="Appendices Heading 4"/>
    <w:basedOn w:val="Heading4"/>
    <w:qFormat/>
    <w:rsid w:val="007935B6"/>
  </w:style>
  <w:style w:type="paragraph" w:customStyle="1" w:styleId="AppendicesHeading5">
    <w:name w:val="Appendices Heading 5"/>
    <w:basedOn w:val="Heading5"/>
    <w:qFormat/>
    <w:rsid w:val="007935B6"/>
  </w:style>
  <w:style w:type="paragraph" w:customStyle="1" w:styleId="Instructions">
    <w:name w:val="Instructions"/>
    <w:basedOn w:val="Normal"/>
    <w:qFormat/>
    <w:rsid w:val="001C0F11"/>
    <w:pPr>
      <w:pBdr>
        <w:top w:val="single" w:sz="4" w:space="1" w:color="BCD8E3" w:themeColor="background1"/>
        <w:left w:val="single" w:sz="4" w:space="4" w:color="BCD8E3" w:themeColor="background1"/>
        <w:bottom w:val="single" w:sz="4" w:space="1" w:color="BCD8E3" w:themeColor="background1"/>
        <w:right w:val="single" w:sz="4" w:space="4" w:color="BCD8E3" w:themeColor="background1"/>
      </w:pBdr>
      <w:shd w:val="clear" w:color="auto" w:fill="BCD8E3" w:themeFill="background1"/>
      <w:ind w:left="113" w:right="113"/>
    </w:pPr>
  </w:style>
  <w:style w:type="character" w:styleId="Emphasis">
    <w:name w:val="Emphasis"/>
    <w:basedOn w:val="DefaultParagraphFont"/>
    <w:uiPriority w:val="20"/>
    <w:qFormat/>
    <w:rsid w:val="00C118DE"/>
    <w:rPr>
      <w:i/>
      <w:iCs/>
    </w:rPr>
  </w:style>
  <w:style w:type="paragraph" w:styleId="CommentText">
    <w:name w:val="annotation text"/>
    <w:basedOn w:val="Normal"/>
    <w:link w:val="CommentTextChar"/>
    <w:uiPriority w:val="99"/>
    <w:unhideWhenUsed/>
    <w:rsid w:val="00C118DE"/>
    <w:pPr>
      <w:suppressAutoHyphens/>
      <w:spacing w:before="60" w:after="60"/>
    </w:pPr>
    <w:rPr>
      <w:rFonts w:ascii="Arial" w:eastAsiaTheme="minorEastAsia" w:hAnsi="Arial" w:cstheme="minorBidi"/>
      <w:szCs w:val="20"/>
      <w:lang w:eastAsia="en-GB"/>
    </w:rPr>
  </w:style>
  <w:style w:type="character" w:customStyle="1" w:styleId="CommentTextChar">
    <w:name w:val="Comment Text Char"/>
    <w:basedOn w:val="DefaultParagraphFont"/>
    <w:link w:val="CommentText"/>
    <w:uiPriority w:val="99"/>
    <w:rsid w:val="00C118DE"/>
    <w:rPr>
      <w:rFonts w:eastAsiaTheme="minorEastAsia" w:cstheme="minorBidi"/>
      <w:sz w:val="20"/>
      <w:szCs w:val="20"/>
      <w:lang w:eastAsia="en-GB"/>
    </w:rPr>
  </w:style>
  <w:style w:type="paragraph" w:styleId="ListParagraph">
    <w:name w:val="List Paragraph"/>
    <w:basedOn w:val="Normal"/>
    <w:uiPriority w:val="34"/>
    <w:rsid w:val="00B71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7942">
      <w:bodyDiv w:val="1"/>
      <w:marLeft w:val="0"/>
      <w:marRight w:val="0"/>
      <w:marTop w:val="0"/>
      <w:marBottom w:val="0"/>
      <w:divBdr>
        <w:top w:val="none" w:sz="0" w:space="0" w:color="auto"/>
        <w:left w:val="none" w:sz="0" w:space="0" w:color="auto"/>
        <w:bottom w:val="none" w:sz="0" w:space="0" w:color="auto"/>
        <w:right w:val="none" w:sz="0" w:space="0" w:color="auto"/>
      </w:divBdr>
    </w:div>
    <w:div w:id="151416315">
      <w:bodyDiv w:val="1"/>
      <w:marLeft w:val="0"/>
      <w:marRight w:val="0"/>
      <w:marTop w:val="0"/>
      <w:marBottom w:val="0"/>
      <w:divBdr>
        <w:top w:val="none" w:sz="0" w:space="0" w:color="auto"/>
        <w:left w:val="none" w:sz="0" w:space="0" w:color="auto"/>
        <w:bottom w:val="none" w:sz="0" w:space="0" w:color="auto"/>
        <w:right w:val="none" w:sz="0" w:space="0" w:color="auto"/>
      </w:divBdr>
    </w:div>
    <w:div w:id="188183857">
      <w:bodyDiv w:val="1"/>
      <w:marLeft w:val="0"/>
      <w:marRight w:val="0"/>
      <w:marTop w:val="0"/>
      <w:marBottom w:val="0"/>
      <w:divBdr>
        <w:top w:val="none" w:sz="0" w:space="0" w:color="auto"/>
        <w:left w:val="none" w:sz="0" w:space="0" w:color="auto"/>
        <w:bottom w:val="none" w:sz="0" w:space="0" w:color="auto"/>
        <w:right w:val="none" w:sz="0" w:space="0" w:color="auto"/>
      </w:divBdr>
    </w:div>
    <w:div w:id="210003767">
      <w:bodyDiv w:val="1"/>
      <w:marLeft w:val="0"/>
      <w:marRight w:val="0"/>
      <w:marTop w:val="0"/>
      <w:marBottom w:val="0"/>
      <w:divBdr>
        <w:top w:val="none" w:sz="0" w:space="0" w:color="auto"/>
        <w:left w:val="none" w:sz="0" w:space="0" w:color="auto"/>
        <w:bottom w:val="none" w:sz="0" w:space="0" w:color="auto"/>
        <w:right w:val="none" w:sz="0" w:space="0" w:color="auto"/>
      </w:divBdr>
      <w:divsChild>
        <w:div w:id="144397795">
          <w:marLeft w:val="0"/>
          <w:marRight w:val="0"/>
          <w:marTop w:val="0"/>
          <w:marBottom w:val="0"/>
          <w:divBdr>
            <w:top w:val="none" w:sz="0" w:space="0" w:color="auto"/>
            <w:left w:val="none" w:sz="0" w:space="0" w:color="auto"/>
            <w:bottom w:val="none" w:sz="0" w:space="0" w:color="auto"/>
            <w:right w:val="none" w:sz="0" w:space="0" w:color="auto"/>
          </w:divBdr>
          <w:divsChild>
            <w:div w:id="1157264909">
              <w:marLeft w:val="0"/>
              <w:marRight w:val="0"/>
              <w:marTop w:val="0"/>
              <w:marBottom w:val="0"/>
              <w:divBdr>
                <w:top w:val="single" w:sz="6" w:space="0" w:color="666666"/>
                <w:left w:val="single" w:sz="6" w:space="0" w:color="666666"/>
                <w:bottom w:val="single" w:sz="48" w:space="0" w:color="000000"/>
                <w:right w:val="single" w:sz="6" w:space="0" w:color="666666"/>
              </w:divBdr>
              <w:divsChild>
                <w:div w:id="562184448">
                  <w:marLeft w:val="0"/>
                  <w:marRight w:val="0"/>
                  <w:marTop w:val="0"/>
                  <w:marBottom w:val="0"/>
                  <w:divBdr>
                    <w:top w:val="none" w:sz="0" w:space="0" w:color="auto"/>
                    <w:left w:val="none" w:sz="0" w:space="0" w:color="auto"/>
                    <w:bottom w:val="none" w:sz="0" w:space="0" w:color="auto"/>
                    <w:right w:val="none" w:sz="0" w:space="0" w:color="auto"/>
                  </w:divBdr>
                  <w:divsChild>
                    <w:div w:id="629476871">
                      <w:marLeft w:val="150"/>
                      <w:marRight w:val="0"/>
                      <w:marTop w:val="150"/>
                      <w:marBottom w:val="0"/>
                      <w:divBdr>
                        <w:top w:val="none" w:sz="0" w:space="0" w:color="auto"/>
                        <w:left w:val="none" w:sz="0" w:space="0" w:color="auto"/>
                        <w:bottom w:val="none" w:sz="0" w:space="0" w:color="auto"/>
                        <w:right w:val="none" w:sz="0" w:space="0" w:color="auto"/>
                      </w:divBdr>
                      <w:divsChild>
                        <w:div w:id="805513206">
                          <w:marLeft w:val="0"/>
                          <w:marRight w:val="0"/>
                          <w:marTop w:val="0"/>
                          <w:marBottom w:val="0"/>
                          <w:divBdr>
                            <w:top w:val="none" w:sz="0" w:space="0" w:color="auto"/>
                            <w:left w:val="none" w:sz="0" w:space="0" w:color="auto"/>
                            <w:bottom w:val="none" w:sz="0" w:space="0" w:color="auto"/>
                            <w:right w:val="none" w:sz="0" w:space="0" w:color="auto"/>
                          </w:divBdr>
                          <w:divsChild>
                            <w:div w:id="1205947322">
                              <w:marLeft w:val="0"/>
                              <w:marRight w:val="0"/>
                              <w:marTop w:val="0"/>
                              <w:marBottom w:val="0"/>
                              <w:divBdr>
                                <w:top w:val="none" w:sz="0" w:space="0" w:color="auto"/>
                                <w:left w:val="none" w:sz="0" w:space="0" w:color="auto"/>
                                <w:bottom w:val="none" w:sz="0" w:space="0" w:color="auto"/>
                                <w:right w:val="none" w:sz="0" w:space="0" w:color="auto"/>
                              </w:divBdr>
                              <w:divsChild>
                                <w:div w:id="1520924222">
                                  <w:marLeft w:val="0"/>
                                  <w:marRight w:val="0"/>
                                  <w:marTop w:val="0"/>
                                  <w:marBottom w:val="0"/>
                                  <w:divBdr>
                                    <w:top w:val="none" w:sz="0" w:space="0" w:color="auto"/>
                                    <w:left w:val="none" w:sz="0" w:space="0" w:color="auto"/>
                                    <w:bottom w:val="none" w:sz="0" w:space="0" w:color="auto"/>
                                    <w:right w:val="none" w:sz="0" w:space="0" w:color="auto"/>
                                  </w:divBdr>
                                  <w:divsChild>
                                    <w:div w:id="1266616800">
                                      <w:marLeft w:val="0"/>
                                      <w:marRight w:val="0"/>
                                      <w:marTop w:val="0"/>
                                      <w:marBottom w:val="0"/>
                                      <w:divBdr>
                                        <w:top w:val="none" w:sz="0" w:space="0" w:color="auto"/>
                                        <w:left w:val="none" w:sz="0" w:space="0" w:color="auto"/>
                                        <w:bottom w:val="none" w:sz="0" w:space="0" w:color="auto"/>
                                        <w:right w:val="none" w:sz="0" w:space="0" w:color="auto"/>
                                      </w:divBdr>
                                      <w:divsChild>
                                        <w:div w:id="327951791">
                                          <w:marLeft w:val="0"/>
                                          <w:marRight w:val="0"/>
                                          <w:marTop w:val="0"/>
                                          <w:marBottom w:val="0"/>
                                          <w:divBdr>
                                            <w:top w:val="none" w:sz="0" w:space="0" w:color="auto"/>
                                            <w:left w:val="none" w:sz="0" w:space="0" w:color="auto"/>
                                            <w:bottom w:val="none" w:sz="0" w:space="0" w:color="auto"/>
                                            <w:right w:val="none" w:sz="0" w:space="0" w:color="auto"/>
                                          </w:divBdr>
                                          <w:divsChild>
                                            <w:div w:id="2080905658">
                                              <w:marLeft w:val="0"/>
                                              <w:marRight w:val="0"/>
                                              <w:marTop w:val="0"/>
                                              <w:marBottom w:val="0"/>
                                              <w:divBdr>
                                                <w:top w:val="none" w:sz="0" w:space="0" w:color="auto"/>
                                                <w:left w:val="none" w:sz="0" w:space="0" w:color="auto"/>
                                                <w:bottom w:val="none" w:sz="0" w:space="0" w:color="auto"/>
                                                <w:right w:val="none" w:sz="0" w:space="0" w:color="auto"/>
                                              </w:divBdr>
                                              <w:divsChild>
                                                <w:div w:id="20988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237326">
      <w:bodyDiv w:val="1"/>
      <w:marLeft w:val="0"/>
      <w:marRight w:val="0"/>
      <w:marTop w:val="0"/>
      <w:marBottom w:val="0"/>
      <w:divBdr>
        <w:top w:val="none" w:sz="0" w:space="0" w:color="auto"/>
        <w:left w:val="none" w:sz="0" w:space="0" w:color="auto"/>
        <w:bottom w:val="none" w:sz="0" w:space="0" w:color="auto"/>
        <w:right w:val="none" w:sz="0" w:space="0" w:color="auto"/>
      </w:divBdr>
    </w:div>
    <w:div w:id="330452024">
      <w:bodyDiv w:val="1"/>
      <w:marLeft w:val="0"/>
      <w:marRight w:val="0"/>
      <w:marTop w:val="0"/>
      <w:marBottom w:val="0"/>
      <w:divBdr>
        <w:top w:val="none" w:sz="0" w:space="0" w:color="auto"/>
        <w:left w:val="none" w:sz="0" w:space="0" w:color="auto"/>
        <w:bottom w:val="none" w:sz="0" w:space="0" w:color="auto"/>
        <w:right w:val="none" w:sz="0" w:space="0" w:color="auto"/>
      </w:divBdr>
    </w:div>
    <w:div w:id="413429802">
      <w:bodyDiv w:val="1"/>
      <w:marLeft w:val="0"/>
      <w:marRight w:val="0"/>
      <w:marTop w:val="0"/>
      <w:marBottom w:val="0"/>
      <w:divBdr>
        <w:top w:val="none" w:sz="0" w:space="0" w:color="auto"/>
        <w:left w:val="none" w:sz="0" w:space="0" w:color="auto"/>
        <w:bottom w:val="none" w:sz="0" w:space="0" w:color="auto"/>
        <w:right w:val="none" w:sz="0" w:space="0" w:color="auto"/>
      </w:divBdr>
    </w:div>
    <w:div w:id="472018850">
      <w:bodyDiv w:val="1"/>
      <w:marLeft w:val="0"/>
      <w:marRight w:val="0"/>
      <w:marTop w:val="0"/>
      <w:marBottom w:val="0"/>
      <w:divBdr>
        <w:top w:val="none" w:sz="0" w:space="0" w:color="auto"/>
        <w:left w:val="none" w:sz="0" w:space="0" w:color="auto"/>
        <w:bottom w:val="none" w:sz="0" w:space="0" w:color="auto"/>
        <w:right w:val="none" w:sz="0" w:space="0" w:color="auto"/>
      </w:divBdr>
    </w:div>
    <w:div w:id="680934046">
      <w:bodyDiv w:val="1"/>
      <w:marLeft w:val="0"/>
      <w:marRight w:val="0"/>
      <w:marTop w:val="0"/>
      <w:marBottom w:val="0"/>
      <w:divBdr>
        <w:top w:val="none" w:sz="0" w:space="0" w:color="auto"/>
        <w:left w:val="none" w:sz="0" w:space="0" w:color="auto"/>
        <w:bottom w:val="none" w:sz="0" w:space="0" w:color="auto"/>
        <w:right w:val="none" w:sz="0" w:space="0" w:color="auto"/>
      </w:divBdr>
    </w:div>
    <w:div w:id="786855956">
      <w:bodyDiv w:val="1"/>
      <w:marLeft w:val="0"/>
      <w:marRight w:val="0"/>
      <w:marTop w:val="0"/>
      <w:marBottom w:val="0"/>
      <w:divBdr>
        <w:top w:val="none" w:sz="0" w:space="0" w:color="auto"/>
        <w:left w:val="none" w:sz="0" w:space="0" w:color="auto"/>
        <w:bottom w:val="none" w:sz="0" w:space="0" w:color="auto"/>
        <w:right w:val="none" w:sz="0" w:space="0" w:color="auto"/>
      </w:divBdr>
    </w:div>
    <w:div w:id="966474225">
      <w:bodyDiv w:val="1"/>
      <w:marLeft w:val="0"/>
      <w:marRight w:val="0"/>
      <w:marTop w:val="0"/>
      <w:marBottom w:val="0"/>
      <w:divBdr>
        <w:top w:val="none" w:sz="0" w:space="0" w:color="auto"/>
        <w:left w:val="none" w:sz="0" w:space="0" w:color="auto"/>
        <w:bottom w:val="none" w:sz="0" w:space="0" w:color="auto"/>
        <w:right w:val="none" w:sz="0" w:space="0" w:color="auto"/>
      </w:divBdr>
    </w:div>
    <w:div w:id="979503108">
      <w:bodyDiv w:val="1"/>
      <w:marLeft w:val="0"/>
      <w:marRight w:val="0"/>
      <w:marTop w:val="0"/>
      <w:marBottom w:val="0"/>
      <w:divBdr>
        <w:top w:val="none" w:sz="0" w:space="0" w:color="auto"/>
        <w:left w:val="none" w:sz="0" w:space="0" w:color="auto"/>
        <w:bottom w:val="none" w:sz="0" w:space="0" w:color="auto"/>
        <w:right w:val="none" w:sz="0" w:space="0" w:color="auto"/>
      </w:divBdr>
    </w:div>
    <w:div w:id="1108353888">
      <w:bodyDiv w:val="1"/>
      <w:marLeft w:val="0"/>
      <w:marRight w:val="0"/>
      <w:marTop w:val="0"/>
      <w:marBottom w:val="0"/>
      <w:divBdr>
        <w:top w:val="none" w:sz="0" w:space="0" w:color="auto"/>
        <w:left w:val="none" w:sz="0" w:space="0" w:color="auto"/>
        <w:bottom w:val="none" w:sz="0" w:space="0" w:color="auto"/>
        <w:right w:val="none" w:sz="0" w:space="0" w:color="auto"/>
      </w:divBdr>
    </w:div>
    <w:div w:id="1127310373">
      <w:bodyDiv w:val="1"/>
      <w:marLeft w:val="0"/>
      <w:marRight w:val="0"/>
      <w:marTop w:val="0"/>
      <w:marBottom w:val="0"/>
      <w:divBdr>
        <w:top w:val="none" w:sz="0" w:space="0" w:color="auto"/>
        <w:left w:val="none" w:sz="0" w:space="0" w:color="auto"/>
        <w:bottom w:val="none" w:sz="0" w:space="0" w:color="auto"/>
        <w:right w:val="none" w:sz="0" w:space="0" w:color="auto"/>
      </w:divBdr>
    </w:div>
    <w:div w:id="1167675210">
      <w:bodyDiv w:val="1"/>
      <w:marLeft w:val="0"/>
      <w:marRight w:val="0"/>
      <w:marTop w:val="0"/>
      <w:marBottom w:val="0"/>
      <w:divBdr>
        <w:top w:val="none" w:sz="0" w:space="0" w:color="auto"/>
        <w:left w:val="none" w:sz="0" w:space="0" w:color="auto"/>
        <w:bottom w:val="none" w:sz="0" w:space="0" w:color="auto"/>
        <w:right w:val="none" w:sz="0" w:space="0" w:color="auto"/>
      </w:divBdr>
    </w:div>
    <w:div w:id="1241140429">
      <w:bodyDiv w:val="1"/>
      <w:marLeft w:val="0"/>
      <w:marRight w:val="0"/>
      <w:marTop w:val="0"/>
      <w:marBottom w:val="0"/>
      <w:divBdr>
        <w:top w:val="none" w:sz="0" w:space="0" w:color="auto"/>
        <w:left w:val="none" w:sz="0" w:space="0" w:color="auto"/>
        <w:bottom w:val="none" w:sz="0" w:space="0" w:color="auto"/>
        <w:right w:val="none" w:sz="0" w:space="0" w:color="auto"/>
      </w:divBdr>
      <w:divsChild>
        <w:div w:id="1582984278">
          <w:marLeft w:val="274"/>
          <w:marRight w:val="0"/>
          <w:marTop w:val="60"/>
          <w:marBottom w:val="120"/>
          <w:divBdr>
            <w:top w:val="none" w:sz="0" w:space="0" w:color="auto"/>
            <w:left w:val="none" w:sz="0" w:space="0" w:color="auto"/>
            <w:bottom w:val="none" w:sz="0" w:space="0" w:color="auto"/>
            <w:right w:val="none" w:sz="0" w:space="0" w:color="auto"/>
          </w:divBdr>
        </w:div>
        <w:div w:id="1164512165">
          <w:marLeft w:val="274"/>
          <w:marRight w:val="0"/>
          <w:marTop w:val="60"/>
          <w:marBottom w:val="120"/>
          <w:divBdr>
            <w:top w:val="none" w:sz="0" w:space="0" w:color="auto"/>
            <w:left w:val="none" w:sz="0" w:space="0" w:color="auto"/>
            <w:bottom w:val="none" w:sz="0" w:space="0" w:color="auto"/>
            <w:right w:val="none" w:sz="0" w:space="0" w:color="auto"/>
          </w:divBdr>
        </w:div>
      </w:divsChild>
    </w:div>
    <w:div w:id="1265846162">
      <w:bodyDiv w:val="1"/>
      <w:marLeft w:val="0"/>
      <w:marRight w:val="0"/>
      <w:marTop w:val="0"/>
      <w:marBottom w:val="0"/>
      <w:divBdr>
        <w:top w:val="none" w:sz="0" w:space="0" w:color="auto"/>
        <w:left w:val="none" w:sz="0" w:space="0" w:color="auto"/>
        <w:bottom w:val="none" w:sz="0" w:space="0" w:color="auto"/>
        <w:right w:val="none" w:sz="0" w:space="0" w:color="auto"/>
      </w:divBdr>
    </w:div>
    <w:div w:id="1346830608">
      <w:bodyDiv w:val="1"/>
      <w:marLeft w:val="0"/>
      <w:marRight w:val="0"/>
      <w:marTop w:val="0"/>
      <w:marBottom w:val="0"/>
      <w:divBdr>
        <w:top w:val="none" w:sz="0" w:space="0" w:color="auto"/>
        <w:left w:val="none" w:sz="0" w:space="0" w:color="auto"/>
        <w:bottom w:val="none" w:sz="0" w:space="0" w:color="auto"/>
        <w:right w:val="none" w:sz="0" w:space="0" w:color="auto"/>
      </w:divBdr>
    </w:div>
    <w:div w:id="1469084127">
      <w:bodyDiv w:val="1"/>
      <w:marLeft w:val="0"/>
      <w:marRight w:val="0"/>
      <w:marTop w:val="0"/>
      <w:marBottom w:val="0"/>
      <w:divBdr>
        <w:top w:val="none" w:sz="0" w:space="0" w:color="auto"/>
        <w:left w:val="none" w:sz="0" w:space="0" w:color="auto"/>
        <w:bottom w:val="none" w:sz="0" w:space="0" w:color="auto"/>
        <w:right w:val="none" w:sz="0" w:space="0" w:color="auto"/>
      </w:divBdr>
    </w:div>
    <w:div w:id="1626424428">
      <w:bodyDiv w:val="1"/>
      <w:marLeft w:val="0"/>
      <w:marRight w:val="0"/>
      <w:marTop w:val="0"/>
      <w:marBottom w:val="0"/>
      <w:divBdr>
        <w:top w:val="none" w:sz="0" w:space="0" w:color="auto"/>
        <w:left w:val="none" w:sz="0" w:space="0" w:color="auto"/>
        <w:bottom w:val="none" w:sz="0" w:space="0" w:color="auto"/>
        <w:right w:val="none" w:sz="0" w:space="0" w:color="auto"/>
      </w:divBdr>
    </w:div>
    <w:div w:id="1629121873">
      <w:bodyDiv w:val="1"/>
      <w:marLeft w:val="0"/>
      <w:marRight w:val="0"/>
      <w:marTop w:val="0"/>
      <w:marBottom w:val="0"/>
      <w:divBdr>
        <w:top w:val="none" w:sz="0" w:space="0" w:color="auto"/>
        <w:left w:val="none" w:sz="0" w:space="0" w:color="auto"/>
        <w:bottom w:val="none" w:sz="0" w:space="0" w:color="auto"/>
        <w:right w:val="none" w:sz="0" w:space="0" w:color="auto"/>
      </w:divBdr>
    </w:div>
    <w:div w:id="1708990622">
      <w:bodyDiv w:val="1"/>
      <w:marLeft w:val="0"/>
      <w:marRight w:val="0"/>
      <w:marTop w:val="0"/>
      <w:marBottom w:val="0"/>
      <w:divBdr>
        <w:top w:val="none" w:sz="0" w:space="0" w:color="auto"/>
        <w:left w:val="none" w:sz="0" w:space="0" w:color="auto"/>
        <w:bottom w:val="none" w:sz="0" w:space="0" w:color="auto"/>
        <w:right w:val="none" w:sz="0" w:space="0" w:color="auto"/>
      </w:divBdr>
      <w:divsChild>
        <w:div w:id="986591248">
          <w:marLeft w:val="0"/>
          <w:marRight w:val="0"/>
          <w:marTop w:val="0"/>
          <w:marBottom w:val="0"/>
          <w:divBdr>
            <w:top w:val="none" w:sz="0" w:space="0" w:color="auto"/>
            <w:left w:val="none" w:sz="0" w:space="0" w:color="auto"/>
            <w:bottom w:val="none" w:sz="0" w:space="0" w:color="auto"/>
            <w:right w:val="none" w:sz="0" w:space="0" w:color="auto"/>
          </w:divBdr>
          <w:divsChild>
            <w:div w:id="1172724320">
              <w:marLeft w:val="0"/>
              <w:marRight w:val="0"/>
              <w:marTop w:val="0"/>
              <w:marBottom w:val="0"/>
              <w:divBdr>
                <w:top w:val="single" w:sz="6" w:space="0" w:color="666666"/>
                <w:left w:val="single" w:sz="6" w:space="0" w:color="666666"/>
                <w:bottom w:val="single" w:sz="48" w:space="0" w:color="000000"/>
                <w:right w:val="single" w:sz="6" w:space="0" w:color="666666"/>
              </w:divBdr>
              <w:divsChild>
                <w:div w:id="1874033384">
                  <w:marLeft w:val="0"/>
                  <w:marRight w:val="0"/>
                  <w:marTop w:val="0"/>
                  <w:marBottom w:val="0"/>
                  <w:divBdr>
                    <w:top w:val="none" w:sz="0" w:space="0" w:color="auto"/>
                    <w:left w:val="none" w:sz="0" w:space="0" w:color="auto"/>
                    <w:bottom w:val="none" w:sz="0" w:space="0" w:color="auto"/>
                    <w:right w:val="none" w:sz="0" w:space="0" w:color="auto"/>
                  </w:divBdr>
                  <w:divsChild>
                    <w:div w:id="290744654">
                      <w:marLeft w:val="150"/>
                      <w:marRight w:val="0"/>
                      <w:marTop w:val="150"/>
                      <w:marBottom w:val="0"/>
                      <w:divBdr>
                        <w:top w:val="none" w:sz="0" w:space="0" w:color="auto"/>
                        <w:left w:val="none" w:sz="0" w:space="0" w:color="auto"/>
                        <w:bottom w:val="none" w:sz="0" w:space="0" w:color="auto"/>
                        <w:right w:val="none" w:sz="0" w:space="0" w:color="auto"/>
                      </w:divBdr>
                      <w:divsChild>
                        <w:div w:id="1945720995">
                          <w:marLeft w:val="0"/>
                          <w:marRight w:val="0"/>
                          <w:marTop w:val="0"/>
                          <w:marBottom w:val="0"/>
                          <w:divBdr>
                            <w:top w:val="none" w:sz="0" w:space="0" w:color="auto"/>
                            <w:left w:val="none" w:sz="0" w:space="0" w:color="auto"/>
                            <w:bottom w:val="none" w:sz="0" w:space="0" w:color="auto"/>
                            <w:right w:val="none" w:sz="0" w:space="0" w:color="auto"/>
                          </w:divBdr>
                          <w:divsChild>
                            <w:div w:id="572086575">
                              <w:marLeft w:val="0"/>
                              <w:marRight w:val="0"/>
                              <w:marTop w:val="0"/>
                              <w:marBottom w:val="0"/>
                              <w:divBdr>
                                <w:top w:val="none" w:sz="0" w:space="0" w:color="auto"/>
                                <w:left w:val="none" w:sz="0" w:space="0" w:color="auto"/>
                                <w:bottom w:val="none" w:sz="0" w:space="0" w:color="auto"/>
                                <w:right w:val="none" w:sz="0" w:space="0" w:color="auto"/>
                              </w:divBdr>
                              <w:divsChild>
                                <w:div w:id="143010660">
                                  <w:marLeft w:val="0"/>
                                  <w:marRight w:val="0"/>
                                  <w:marTop w:val="0"/>
                                  <w:marBottom w:val="0"/>
                                  <w:divBdr>
                                    <w:top w:val="none" w:sz="0" w:space="0" w:color="auto"/>
                                    <w:left w:val="none" w:sz="0" w:space="0" w:color="auto"/>
                                    <w:bottom w:val="none" w:sz="0" w:space="0" w:color="auto"/>
                                    <w:right w:val="none" w:sz="0" w:space="0" w:color="auto"/>
                                  </w:divBdr>
                                  <w:divsChild>
                                    <w:div w:id="499203016">
                                      <w:marLeft w:val="0"/>
                                      <w:marRight w:val="0"/>
                                      <w:marTop w:val="0"/>
                                      <w:marBottom w:val="0"/>
                                      <w:divBdr>
                                        <w:top w:val="none" w:sz="0" w:space="0" w:color="auto"/>
                                        <w:left w:val="none" w:sz="0" w:space="0" w:color="auto"/>
                                        <w:bottom w:val="none" w:sz="0" w:space="0" w:color="auto"/>
                                        <w:right w:val="none" w:sz="0" w:space="0" w:color="auto"/>
                                      </w:divBdr>
                                      <w:divsChild>
                                        <w:div w:id="485636354">
                                          <w:marLeft w:val="0"/>
                                          <w:marRight w:val="0"/>
                                          <w:marTop w:val="0"/>
                                          <w:marBottom w:val="0"/>
                                          <w:divBdr>
                                            <w:top w:val="none" w:sz="0" w:space="0" w:color="auto"/>
                                            <w:left w:val="none" w:sz="0" w:space="0" w:color="auto"/>
                                            <w:bottom w:val="none" w:sz="0" w:space="0" w:color="auto"/>
                                            <w:right w:val="none" w:sz="0" w:space="0" w:color="auto"/>
                                          </w:divBdr>
                                          <w:divsChild>
                                            <w:div w:id="200362086">
                                              <w:marLeft w:val="0"/>
                                              <w:marRight w:val="0"/>
                                              <w:marTop w:val="0"/>
                                              <w:marBottom w:val="0"/>
                                              <w:divBdr>
                                                <w:top w:val="none" w:sz="0" w:space="0" w:color="auto"/>
                                                <w:left w:val="none" w:sz="0" w:space="0" w:color="auto"/>
                                                <w:bottom w:val="none" w:sz="0" w:space="0" w:color="auto"/>
                                                <w:right w:val="none" w:sz="0" w:space="0" w:color="auto"/>
                                              </w:divBdr>
                                              <w:divsChild>
                                                <w:div w:id="21397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520415">
      <w:bodyDiv w:val="1"/>
      <w:marLeft w:val="0"/>
      <w:marRight w:val="0"/>
      <w:marTop w:val="0"/>
      <w:marBottom w:val="0"/>
      <w:divBdr>
        <w:top w:val="none" w:sz="0" w:space="0" w:color="auto"/>
        <w:left w:val="none" w:sz="0" w:space="0" w:color="auto"/>
        <w:bottom w:val="none" w:sz="0" w:space="0" w:color="auto"/>
        <w:right w:val="none" w:sz="0" w:space="0" w:color="auto"/>
      </w:divBdr>
    </w:div>
    <w:div w:id="1763643441">
      <w:bodyDiv w:val="1"/>
      <w:marLeft w:val="0"/>
      <w:marRight w:val="0"/>
      <w:marTop w:val="0"/>
      <w:marBottom w:val="0"/>
      <w:divBdr>
        <w:top w:val="none" w:sz="0" w:space="0" w:color="auto"/>
        <w:left w:val="none" w:sz="0" w:space="0" w:color="auto"/>
        <w:bottom w:val="none" w:sz="0" w:space="0" w:color="auto"/>
        <w:right w:val="none" w:sz="0" w:space="0" w:color="auto"/>
      </w:divBdr>
    </w:div>
    <w:div w:id="1856840202">
      <w:bodyDiv w:val="1"/>
      <w:marLeft w:val="0"/>
      <w:marRight w:val="0"/>
      <w:marTop w:val="0"/>
      <w:marBottom w:val="0"/>
      <w:divBdr>
        <w:top w:val="none" w:sz="0" w:space="0" w:color="auto"/>
        <w:left w:val="none" w:sz="0" w:space="0" w:color="auto"/>
        <w:bottom w:val="none" w:sz="0" w:space="0" w:color="auto"/>
        <w:right w:val="none" w:sz="0" w:space="0" w:color="auto"/>
      </w:divBdr>
    </w:div>
    <w:div w:id="2032411996">
      <w:bodyDiv w:val="1"/>
      <w:marLeft w:val="0"/>
      <w:marRight w:val="0"/>
      <w:marTop w:val="0"/>
      <w:marBottom w:val="0"/>
      <w:divBdr>
        <w:top w:val="none" w:sz="0" w:space="0" w:color="auto"/>
        <w:left w:val="none" w:sz="0" w:space="0" w:color="auto"/>
        <w:bottom w:val="none" w:sz="0" w:space="0" w:color="auto"/>
        <w:right w:val="none" w:sz="0" w:space="0" w:color="auto"/>
      </w:divBdr>
    </w:div>
    <w:div w:id="205450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IGWC">
      <a:dk1>
        <a:srgbClr val="4C6968"/>
      </a:dk1>
      <a:lt1>
        <a:srgbClr val="BCD8E3"/>
      </a:lt1>
      <a:dk2>
        <a:srgbClr val="48555E"/>
      </a:dk2>
      <a:lt2>
        <a:srgbClr val="E7E6E6"/>
      </a:lt2>
      <a:accent1>
        <a:srgbClr val="4C6968"/>
      </a:accent1>
      <a:accent2>
        <a:srgbClr val="48545E"/>
      </a:accent2>
      <a:accent3>
        <a:srgbClr val="BCD7E2"/>
      </a:accent3>
      <a:accent4>
        <a:srgbClr val="6E8C81"/>
      </a:accent4>
      <a:accent5>
        <a:srgbClr val="F0C88A"/>
      </a:accent5>
      <a:accent6>
        <a:srgbClr val="CE9282"/>
      </a:accent6>
      <a:hlink>
        <a:srgbClr val="48545E"/>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5cab47ba510042f66e4e6105773c576c">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e8238601-ce47-4778-85d0-8b1d6564965a" targetNamespace="http://schemas.microsoft.com/office/2006/metadata/properties" ma:root="true" ma:fieldsID="05779f2c1940ef4c36aac48e5e2abca0" ns1:_="" ns2:_="" ns3:_="" ns4:_="" ns5:_="">
    <xsd:import namespace="http://schemas.microsoft.com/sharepoint/v3"/>
    <xsd:import namespace="b98728ac-f998-415c-abee-6b046fb1441e"/>
    <xsd:import namespace="d869c146-c82e-4435-92e4-da91542262fd"/>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238601-ce47-4778-85d0-8b1d6564965a" xsi:nil="true"/>
    <lcf76f155ced4ddcb4097134ff3c332f xmlns="d81c2681-db7b-4a56-9abd-a3238a78f6b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d869c146-c82e-4435-92e4-da91542262f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E2501A-D660-493D-9CC3-335F1411CEC8}"/>
</file>

<file path=customXml/itemProps2.xml><?xml version="1.0" encoding="utf-8"?>
<ds:datastoreItem xmlns:ds="http://schemas.openxmlformats.org/officeDocument/2006/customXml" ds:itemID="{C9832894-EF55-4FEB-8DB5-5C7C5BF6F27A}">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fb14b56f-8d31-4550-9b68-08d80d6555de"/>
    <ds:schemaRef ds:uri="http://purl.org/dc/terms/"/>
    <ds:schemaRef ds:uri="f4d76bd7-4fe2-47c1-b726-df5f65aaa148"/>
    <ds:schemaRef ds:uri="http://schemas.microsoft.com/office/infopath/2007/PartnerControls"/>
    <ds:schemaRef ds:uri="e8238601-ce47-4778-85d0-8b1d6564965a"/>
    <ds:schemaRef ds:uri="4d0b755e-1b55-4433-9d97-aceefcb0b8cf"/>
    <ds:schemaRef ds:uri="http://www.w3.org/XML/1998/namespace"/>
  </ds:schemaRefs>
</ds:datastoreItem>
</file>

<file path=customXml/itemProps3.xml><?xml version="1.0" encoding="utf-8"?>
<ds:datastoreItem xmlns:ds="http://schemas.openxmlformats.org/officeDocument/2006/customXml" ds:itemID="{23F24030-CAE1-418E-9B26-41F9A452BEDA}">
  <ds:schemaRefs>
    <ds:schemaRef ds:uri="http://schemas.microsoft.com/sharepoint/v3/contenttype/forms"/>
  </ds:schemaRefs>
</ds:datastoreItem>
</file>

<file path=docMetadata/LabelInfo.xml><?xml version="1.0" encoding="utf-8"?>
<clbl:labelList xmlns:clbl="http://schemas.microsoft.com/office/2020/mipLabelMetadata">
  <clbl:label id="{93a64bb5-f182-4e4d-a085-f03dc1365c6f}"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36</TotalTime>
  <Pages>7</Pages>
  <Words>1662</Words>
  <Characters>8084</Characters>
  <Application>Microsoft Office Word</Application>
  <DocSecurity>0</DocSecurity>
  <Lines>170</Lines>
  <Paragraphs>98</Paragraphs>
  <ScaleCrop>false</ScaleCrop>
  <HeadingPairs>
    <vt:vector size="2" baseType="variant">
      <vt:variant>
        <vt:lpstr>Title</vt:lpstr>
      </vt:variant>
      <vt:variant>
        <vt:i4>1</vt:i4>
      </vt:variant>
    </vt:vector>
  </HeadingPairs>
  <TitlesOfParts>
    <vt:vector size="1" baseType="lpstr">
      <vt:lpstr>Murray–Darling Basin community perceptions research 2023 Understanding the Audience</vt:lpstr>
    </vt:vector>
  </TitlesOfParts>
  <Manager/>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Murray–Darling Basin community perceptions research 2024 Understanding the Audience</dc:title>
  <dc:subject/>
  <dc:creator>Rychevska, Ivanna</dc:creator>
  <cp:keywords/>
  <dc:description/>
  <cp:lastModifiedBy>Maggie WELFARE</cp:lastModifiedBy>
  <cp:revision>5</cp:revision>
  <cp:lastPrinted>2021-12-15T06:45:00Z</cp:lastPrinted>
  <dcterms:created xsi:type="dcterms:W3CDTF">2025-06-29T23:48:00Z</dcterms:created>
  <dcterms:modified xsi:type="dcterms:W3CDTF">2025-11-13T23:24:00Z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MediaServiceImageTags">
    <vt:lpwstr/>
  </property>
  <property fmtid="{D5CDD505-2E9C-101B-9397-08002B2CF9AE}" pid="4" name="MSIP_Label_255a2228-21e6-4321-8159-2aecc625ba09_Enabled">
    <vt:lpwstr>true</vt:lpwstr>
  </property>
  <property fmtid="{D5CDD505-2E9C-101B-9397-08002B2CF9AE}" pid="5" name="MSIP_Label_255a2228-21e6-4321-8159-2aecc625ba09_SetDate">
    <vt:lpwstr>2025-05-15T01:10:19Z</vt:lpwstr>
  </property>
  <property fmtid="{D5CDD505-2E9C-101B-9397-08002B2CF9AE}" pid="6" name="MSIP_Label_255a2228-21e6-4321-8159-2aecc625ba09_Method">
    <vt:lpwstr>Standard</vt:lpwstr>
  </property>
  <property fmtid="{D5CDD505-2E9C-101B-9397-08002B2CF9AE}" pid="7" name="MSIP_Label_255a2228-21e6-4321-8159-2aecc625ba09_Name">
    <vt:lpwstr>CONFIDENTIAL_0</vt:lpwstr>
  </property>
  <property fmtid="{D5CDD505-2E9C-101B-9397-08002B2CF9AE}" pid="8" name="MSIP_Label_255a2228-21e6-4321-8159-2aecc625ba09_SiteId">
    <vt:lpwstr>d42cc95a-d436-45e3-bfe6-1192d0ece130</vt:lpwstr>
  </property>
  <property fmtid="{D5CDD505-2E9C-101B-9397-08002B2CF9AE}" pid="9" name="MSIP_Label_255a2228-21e6-4321-8159-2aecc625ba09_ActionId">
    <vt:lpwstr>cc70a297-4f1b-4748-a3d2-b0f6cff69569</vt:lpwstr>
  </property>
  <property fmtid="{D5CDD505-2E9C-101B-9397-08002B2CF9AE}" pid="10" name="MSIP_Label_255a2228-21e6-4321-8159-2aecc625ba09_ContentBits">
    <vt:lpwstr>0</vt:lpwstr>
  </property>
  <property fmtid="{D5CDD505-2E9C-101B-9397-08002B2CF9AE}" pid="11" name="MSIP_Label_255a2228-21e6-4321-8159-2aecc625ba09_Tag">
    <vt:lpwstr>10, 3, 0, 2</vt:lpwstr>
  </property>
  <property fmtid="{D5CDD505-2E9C-101B-9397-08002B2CF9AE}" pid="12" name="Record_x0020_Classification">
    <vt:lpwstr/>
  </property>
  <property fmtid="{D5CDD505-2E9C-101B-9397-08002B2CF9AE}" pid="13" name="h64465b6520a47a58f1168c7a3f04764">
    <vt:lpwstr/>
  </property>
  <property fmtid="{D5CDD505-2E9C-101B-9397-08002B2CF9AE}" pid="14" name="Record Classification">
    <vt:lpwstr/>
  </property>
  <property fmtid="{D5CDD505-2E9C-101B-9397-08002B2CF9AE}" pid="15" name="Order">
    <vt:r8>219400</vt:r8>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ies>
</file>